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b/>
          <w:bCs/>
          <w:color w:val="000000"/>
          <w:sz w:val="36"/>
          <w:szCs w:val="36"/>
        </w:rPr>
      </w:pPr>
      <w:r>
        <w:rPr>
          <w:rFonts w:hint="eastAsia" w:ascii="方正小标宋简体" w:hAnsi="方正小标宋简体" w:eastAsia="方正小标宋简体" w:cs="方正小标宋简体"/>
          <w:b/>
          <w:bCs/>
          <w:color w:val="000000"/>
          <w:sz w:val="36"/>
          <w:szCs w:val="36"/>
        </w:rPr>
        <w:t>清源创新实验室激光光散射分子量分布仪需求调研情况</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一、仪器设备使用的项目</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中国福建化学工程科学与技术创新实验室(清源创新实验室)测试中心拟购置激光光散射分子量分布仪，用于</w:t>
      </w:r>
      <w:r>
        <w:rPr>
          <w:rFonts w:hint="eastAsia" w:ascii="仿宋_GB2312" w:hAnsi="仿宋_GB2312" w:eastAsia="仿宋_GB2312" w:cs="仿宋_GB2312"/>
          <w:color w:val="000000"/>
          <w:sz w:val="32"/>
          <w:szCs w:val="32"/>
          <w:lang w:val="en-US" w:eastAsia="zh-CN"/>
        </w:rPr>
        <w:t>乙烯齐聚、聚乳酸和氢化碳五树脂等低聚物的工艺研究项目。</w:t>
      </w:r>
      <w:r>
        <w:rPr>
          <w:rFonts w:hint="eastAsia" w:ascii="仿宋_GB2312" w:hAnsi="仿宋_GB2312" w:eastAsia="仿宋_GB2312" w:cs="仿宋_GB2312"/>
          <w:color w:val="000000"/>
          <w:sz w:val="32"/>
          <w:szCs w:val="32"/>
        </w:rPr>
        <w:t>清源创新实验室将承担大量科研和研究生培养工作，但目前没有激光光散射分子量分布仪，无法开展相关的研究工作。鉴于上述情况，测试中心经过多轮讨论，一致认为，激光光散射分子量分布仪是清源创新实验室目前需求迫切、能发挥较大效益的分析仪器。所以清源创新实验室测试中心申请购置一台主要服务于清源创新实验室、以测试为主、性能指标能够满足常规科研和教学需要、精确度高、性能稳定可靠的激光光散射分子量分布仪。</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二、在该项目中所承担的任务</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激光光散射分子量分布仪</w:t>
      </w:r>
      <w:r>
        <w:rPr>
          <w:rFonts w:hint="eastAsia" w:ascii="仿宋_GB2312" w:hAnsi="仿宋_GB2312" w:eastAsia="仿宋_GB2312" w:cs="仿宋_GB2312"/>
          <w:color w:val="000000"/>
          <w:sz w:val="32"/>
          <w:szCs w:val="32"/>
        </w:rPr>
        <w:t>是一种</w:t>
      </w:r>
      <w:r>
        <w:rPr>
          <w:rFonts w:hint="eastAsia" w:ascii="仿宋_GB2312" w:hAnsi="仿宋_GB2312" w:eastAsia="仿宋_GB2312" w:cs="仿宋_GB2312"/>
          <w:color w:val="000000"/>
          <w:sz w:val="32"/>
          <w:szCs w:val="32"/>
          <w:lang w:val="en-US" w:eastAsia="zh-CN"/>
        </w:rPr>
        <w:t>凝胶渗透</w:t>
      </w:r>
      <w:r>
        <w:rPr>
          <w:rFonts w:hint="eastAsia" w:ascii="仿宋_GB2312" w:hAnsi="仿宋_GB2312" w:eastAsia="仿宋_GB2312" w:cs="仿宋_GB2312"/>
          <w:color w:val="000000"/>
          <w:sz w:val="32"/>
          <w:szCs w:val="32"/>
        </w:rPr>
        <w:t>色谱与18角度激光</w:t>
      </w:r>
      <w:r>
        <w:rPr>
          <w:rFonts w:hint="eastAsia" w:ascii="仿宋_GB2312" w:hAnsi="仿宋_GB2312" w:eastAsia="仿宋_GB2312" w:cs="仿宋_GB2312"/>
          <w:color w:val="000000"/>
          <w:sz w:val="32"/>
          <w:szCs w:val="32"/>
          <w:lang w:val="en-US" w:eastAsia="zh-CN"/>
        </w:rPr>
        <w:t>光散射</w:t>
      </w:r>
      <w:r>
        <w:rPr>
          <w:rFonts w:hint="eastAsia" w:ascii="仿宋_GB2312" w:hAnsi="仿宋_GB2312" w:eastAsia="仿宋_GB2312" w:cs="仿宋_GB2312"/>
          <w:color w:val="000000"/>
          <w:sz w:val="32"/>
          <w:szCs w:val="32"/>
        </w:rPr>
        <w:t>检测器</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联用系统</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它改进</w:t>
      </w:r>
      <w:r>
        <w:rPr>
          <w:rFonts w:hint="eastAsia" w:ascii="仿宋_GB2312" w:hAnsi="仿宋_GB2312" w:eastAsia="仿宋_GB2312" w:cs="仿宋_GB2312"/>
          <w:color w:val="000000"/>
          <w:sz w:val="32"/>
          <w:szCs w:val="32"/>
          <w:lang w:eastAsia="zh-CN"/>
        </w:rPr>
        <w:t>了传统GPC的技术局限，样品测试</w:t>
      </w:r>
      <w:r>
        <w:rPr>
          <w:rFonts w:hint="eastAsia" w:ascii="仿宋_GB2312" w:hAnsi="仿宋_GB2312" w:eastAsia="仿宋_GB2312" w:cs="仿宋_GB2312"/>
          <w:color w:val="000000"/>
          <w:sz w:val="32"/>
          <w:szCs w:val="32"/>
          <w:lang w:val="en-US" w:eastAsia="zh-CN"/>
        </w:rPr>
        <w:t>无</w:t>
      </w:r>
      <w:r>
        <w:rPr>
          <w:rFonts w:hint="eastAsia" w:ascii="仿宋_GB2312" w:hAnsi="仿宋_GB2312" w:eastAsia="仿宋_GB2312" w:cs="仿宋_GB2312"/>
          <w:color w:val="000000"/>
          <w:sz w:val="32"/>
          <w:szCs w:val="32"/>
          <w:lang w:eastAsia="zh-CN"/>
        </w:rPr>
        <w:t>需创建标准曲线，测试分子量结果无需</w:t>
      </w:r>
      <w:r>
        <w:rPr>
          <w:rFonts w:hint="eastAsia" w:ascii="仿宋_GB2312" w:hAnsi="仿宋_GB2312" w:eastAsia="仿宋_GB2312" w:cs="仿宋_GB2312"/>
          <w:color w:val="000000"/>
          <w:sz w:val="32"/>
          <w:szCs w:val="32"/>
          <w:lang w:val="en-US" w:eastAsia="zh-CN"/>
        </w:rPr>
        <w:t>标样</w:t>
      </w:r>
      <w:r>
        <w:rPr>
          <w:rFonts w:hint="eastAsia" w:ascii="仿宋_GB2312" w:hAnsi="仿宋_GB2312" w:eastAsia="仿宋_GB2312" w:cs="仿宋_GB2312"/>
          <w:color w:val="000000"/>
          <w:sz w:val="32"/>
          <w:szCs w:val="32"/>
          <w:lang w:eastAsia="zh-CN"/>
        </w:rPr>
        <w:t>校正，只需根据样品粒子本身散射光强，结合浓度信号便可同步、快速、准确的测定其绝对重量平均分子量Mw（分子量表征范围200-10</w:t>
      </w:r>
      <w:r>
        <w:rPr>
          <w:rFonts w:hint="eastAsia" w:ascii="仿宋_GB2312" w:hAnsi="仿宋_GB2312" w:eastAsia="仿宋_GB2312" w:cs="仿宋_GB2312"/>
          <w:color w:val="000000"/>
          <w:sz w:val="32"/>
          <w:szCs w:val="32"/>
          <w:vertAlign w:val="superscript"/>
          <w:lang w:eastAsia="zh-CN"/>
        </w:rPr>
        <w:t>9</w:t>
      </w:r>
      <w:r>
        <w:rPr>
          <w:rFonts w:hint="eastAsia" w:ascii="仿宋_GB2312" w:hAnsi="仿宋_GB2312" w:eastAsia="仿宋_GB2312" w:cs="仿宋_GB2312"/>
          <w:color w:val="000000"/>
          <w:sz w:val="32"/>
          <w:szCs w:val="32"/>
          <w:lang w:eastAsia="zh-CN"/>
        </w:rPr>
        <w:t>g/mol）、</w:t>
      </w:r>
      <w:r>
        <w:rPr>
          <w:rFonts w:hint="eastAsia" w:ascii="仿宋_GB2312" w:hAnsi="仿宋_GB2312" w:eastAsia="仿宋_GB2312" w:cs="仿宋_GB2312"/>
          <w:color w:val="000000"/>
          <w:sz w:val="32"/>
          <w:szCs w:val="32"/>
          <w:lang w:val="en-US" w:eastAsia="zh-CN"/>
        </w:rPr>
        <w:t>分子量分布</w:t>
      </w:r>
      <w:r>
        <w:rPr>
          <w:rFonts w:hint="eastAsia" w:ascii="仿宋_GB2312" w:hAnsi="仿宋_GB2312" w:eastAsia="仿宋_GB2312" w:cs="仿宋_GB2312"/>
          <w:color w:val="000000"/>
          <w:sz w:val="32"/>
          <w:szCs w:val="32"/>
          <w:lang w:eastAsia="zh-CN"/>
        </w:rPr>
        <w:t>、尺寸</w:t>
      </w:r>
      <w:r>
        <w:rPr>
          <w:rFonts w:hint="eastAsia" w:ascii="仿宋_GB2312" w:hAnsi="仿宋_GB2312" w:eastAsia="仿宋_GB2312" w:cs="仿宋_GB2312"/>
          <w:color w:val="000000"/>
          <w:sz w:val="32"/>
          <w:szCs w:val="32"/>
          <w:lang w:val="en-US" w:eastAsia="zh-CN"/>
        </w:rPr>
        <w:t>及分布</w:t>
      </w:r>
      <w:r>
        <w:rPr>
          <w:rFonts w:hint="eastAsia" w:ascii="仿宋_GB2312" w:hAnsi="仿宋_GB2312" w:eastAsia="仿宋_GB2312" w:cs="仿宋_GB2312"/>
          <w:color w:val="000000"/>
          <w:sz w:val="32"/>
          <w:szCs w:val="32"/>
          <w:lang w:eastAsia="zh-CN"/>
        </w:rPr>
        <w:t>、溶液特性粘度、</w:t>
      </w:r>
      <w:bookmarkStart w:id="0" w:name="_GoBack"/>
      <w:bookmarkEnd w:id="0"/>
      <w:r>
        <w:rPr>
          <w:rFonts w:hint="eastAsia" w:ascii="仿宋_GB2312" w:hAnsi="仿宋_GB2312" w:eastAsia="仿宋_GB2312" w:cs="仿宋_GB2312"/>
          <w:color w:val="000000"/>
          <w:sz w:val="32"/>
          <w:szCs w:val="32"/>
          <w:lang w:eastAsia="zh-CN"/>
        </w:rPr>
        <w:t>分子构象、支化度以及</w:t>
      </w:r>
      <w:r>
        <w:rPr>
          <w:rFonts w:hint="eastAsia" w:ascii="仿宋_GB2312" w:hAnsi="仿宋_GB2312" w:eastAsia="仿宋_GB2312" w:cs="仿宋_GB2312"/>
          <w:color w:val="000000"/>
          <w:sz w:val="32"/>
          <w:szCs w:val="32"/>
          <w:lang w:val="en-US" w:eastAsia="zh-CN"/>
        </w:rPr>
        <w:t>聚集状态</w:t>
      </w:r>
      <w:r>
        <w:rPr>
          <w:rFonts w:hint="eastAsia" w:ascii="仿宋_GB2312" w:hAnsi="仿宋_GB2312" w:eastAsia="仿宋_GB2312" w:cs="仿宋_GB2312"/>
          <w:color w:val="000000"/>
          <w:sz w:val="32"/>
          <w:szCs w:val="32"/>
          <w:lang w:eastAsia="zh-CN"/>
        </w:rPr>
        <w:t>，适用于各类高分子聚合物、包括结构复杂支化结构样品的</w:t>
      </w:r>
      <w:r>
        <w:rPr>
          <w:rFonts w:hint="eastAsia" w:ascii="仿宋_GB2312" w:hAnsi="仿宋_GB2312" w:eastAsia="仿宋_GB2312" w:cs="仿宋_GB2312"/>
          <w:color w:val="000000"/>
          <w:sz w:val="32"/>
          <w:szCs w:val="32"/>
          <w:lang w:val="en-US" w:eastAsia="zh-CN"/>
        </w:rPr>
        <w:t>表征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因此该设备可为本单位各研究方向使用，特别是</w:t>
      </w:r>
      <w:r>
        <w:rPr>
          <w:rFonts w:hint="eastAsia" w:ascii="仿宋_GB2312" w:hAnsi="仿宋_GB2312" w:eastAsia="仿宋_GB2312" w:cs="仿宋_GB2312"/>
          <w:color w:val="000000"/>
          <w:sz w:val="32"/>
          <w:szCs w:val="32"/>
          <w:lang w:val="en-US" w:eastAsia="zh-CN"/>
        </w:rPr>
        <w:t>聚乳酸、乙烯齐聚和氢化碳五树脂</w:t>
      </w:r>
      <w:r>
        <w:rPr>
          <w:rFonts w:hint="eastAsia" w:ascii="仿宋_GB2312" w:hAnsi="仿宋_GB2312" w:eastAsia="仿宋_GB2312" w:cs="仿宋_GB2312"/>
          <w:color w:val="000000"/>
          <w:sz w:val="32"/>
          <w:szCs w:val="32"/>
        </w:rPr>
        <w:t>等领域</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该设备能对物质的结构进行精细表征，反应更全面的物性信息，提升研究的准确度和深度。该设备的引入，有利于促进清源创新实验室在</w:t>
      </w:r>
      <w:r>
        <w:rPr>
          <w:rFonts w:hint="eastAsia" w:ascii="仿宋_GB2312" w:hAnsi="仿宋_GB2312" w:eastAsia="仿宋_GB2312" w:cs="仿宋_GB2312"/>
          <w:color w:val="000000"/>
          <w:sz w:val="32"/>
          <w:szCs w:val="32"/>
          <w:lang w:val="en-US" w:eastAsia="zh-CN"/>
        </w:rPr>
        <w:t>聚合物</w:t>
      </w:r>
      <w:r>
        <w:rPr>
          <w:rFonts w:hint="eastAsia" w:ascii="仿宋_GB2312" w:hAnsi="仿宋_GB2312" w:eastAsia="仿宋_GB2312" w:cs="仿宋_GB2312"/>
          <w:color w:val="000000"/>
          <w:sz w:val="32"/>
          <w:szCs w:val="32"/>
        </w:rPr>
        <w:t>工艺等领域的研发工作，提升科研分析方面的水平，提高研究生的综合知识和创新能力。</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三、国内外同类项目所用的仪器设备及优缺点对比</w:t>
      </w:r>
    </w:p>
    <w:tbl>
      <w:tblPr>
        <w:tblStyle w:val="6"/>
        <w:tblW w:w="9635" w:type="dxa"/>
        <w:tblCellSpacing w:w="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509"/>
        <w:gridCol w:w="3696"/>
        <w:gridCol w:w="1954"/>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blCellSpacing w:w="0" w:type="dxa"/>
        </w:trPr>
        <w:tc>
          <w:tcPr>
            <w:tcW w:w="2509"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品牌</w:t>
            </w:r>
          </w:p>
        </w:tc>
        <w:tc>
          <w:tcPr>
            <w:tcW w:w="3696"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沃特世-怀雅特</w:t>
            </w:r>
          </w:p>
        </w:tc>
        <w:tc>
          <w:tcPr>
            <w:tcW w:w="3430" w:type="dxa"/>
            <w:gridSpan w:val="2"/>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安捷伦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blCellSpacing w:w="0" w:type="dxa"/>
        </w:trPr>
        <w:tc>
          <w:tcPr>
            <w:tcW w:w="2509"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型号</w:t>
            </w:r>
          </w:p>
        </w:tc>
        <w:tc>
          <w:tcPr>
            <w:tcW w:w="3696"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b/>
                <w:bCs/>
                <w:color w:val="000000"/>
                <w:sz w:val="24"/>
                <w:szCs w:val="24"/>
              </w:rPr>
              <w:t>APC QSM -DAWN 18</w:t>
            </w:r>
          </w:p>
        </w:tc>
        <w:tc>
          <w:tcPr>
            <w:tcW w:w="3430" w:type="dxa"/>
            <w:gridSpan w:val="2"/>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b/>
                <w:bCs/>
                <w:color w:val="000000"/>
                <w:sz w:val="24"/>
                <w:szCs w:val="24"/>
              </w:rPr>
              <w:t>1260 Infinity II HTGPC System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blCellSpacing w:w="0" w:type="dxa"/>
        </w:trPr>
        <w:tc>
          <w:tcPr>
            <w:tcW w:w="9635" w:type="dxa"/>
            <w:gridSpan w:val="4"/>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一、溶剂泵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blCellSpacing w:w="0" w:type="dxa"/>
        </w:trPr>
        <w:tc>
          <w:tcPr>
            <w:tcW w:w="2509"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流速范围</w:t>
            </w:r>
          </w:p>
        </w:tc>
        <w:tc>
          <w:tcPr>
            <w:tcW w:w="3696"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0.010~2.20 mL/min</w:t>
            </w:r>
          </w:p>
        </w:tc>
        <w:tc>
          <w:tcPr>
            <w:tcW w:w="3430" w:type="dxa"/>
            <w:gridSpan w:val="2"/>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0.1 - 10.00 ml/min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blCellSpacing w:w="0" w:type="dxa"/>
        </w:trPr>
        <w:tc>
          <w:tcPr>
            <w:tcW w:w="2509"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auto"/>
                <w:sz w:val="24"/>
                <w:szCs w:val="24"/>
              </w:rPr>
              <w:t>最大操作压力</w:t>
            </w:r>
          </w:p>
        </w:tc>
        <w:tc>
          <w:tcPr>
            <w:tcW w:w="3696"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15,000psi</w:t>
            </w:r>
          </w:p>
        </w:tc>
        <w:tc>
          <w:tcPr>
            <w:tcW w:w="3430" w:type="dxa"/>
            <w:gridSpan w:val="2"/>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5800psi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2509"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流速精度</w:t>
            </w:r>
          </w:p>
        </w:tc>
        <w:tc>
          <w:tcPr>
            <w:tcW w:w="3696"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≤0.075%RSD</w:t>
            </w:r>
          </w:p>
        </w:tc>
        <w:tc>
          <w:tcPr>
            <w:tcW w:w="3430" w:type="dxa"/>
            <w:gridSpan w:val="2"/>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≤0.075%RSD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blCellSpacing w:w="0" w:type="dxa"/>
        </w:trPr>
        <w:tc>
          <w:tcPr>
            <w:tcW w:w="2509"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auto"/>
                <w:sz w:val="24"/>
                <w:szCs w:val="24"/>
              </w:rPr>
              <w:t>梯度模式</w:t>
            </w:r>
          </w:p>
        </w:tc>
        <w:tc>
          <w:tcPr>
            <w:tcW w:w="3696"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低压混合，四元梯度，1~4路溶剂任意混合，可扩展到9路溶剂。</w:t>
            </w:r>
          </w:p>
          <w:p>
            <w:pPr>
              <w:pStyle w:val="5"/>
              <w:keepNext w:val="0"/>
              <w:keepLines w:val="0"/>
              <w:widowControl/>
              <w:suppressLineNumbers w:val="0"/>
            </w:pPr>
            <w:r>
              <w:rPr>
                <w:rFonts w:hint="default" w:ascii="Times New Roman" w:hAnsi="Times New Roman" w:cs="Times New Roman"/>
                <w:color w:val="000000"/>
                <w:sz w:val="24"/>
                <w:szCs w:val="24"/>
              </w:rPr>
              <w:t>预编11种梯度曲线，分为1线性、2步进、4凹线、4凸线四种类型</w:t>
            </w:r>
          </w:p>
        </w:tc>
        <w:tc>
          <w:tcPr>
            <w:tcW w:w="3430" w:type="dxa"/>
            <w:gridSpan w:val="2"/>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9635" w:type="dxa"/>
            <w:gridSpan w:val="4"/>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二、进样器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2509"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进样体积范围</w:t>
            </w:r>
          </w:p>
        </w:tc>
        <w:tc>
          <w:tcPr>
            <w:tcW w:w="3696"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标准配置0.5~50.0 μL，可扩展至0.1~250.0 μL</w:t>
            </w:r>
          </w:p>
        </w:tc>
        <w:tc>
          <w:tcPr>
            <w:tcW w:w="3430" w:type="dxa"/>
            <w:gridSpan w:val="2"/>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定量环50-500µL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2509"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auto"/>
                <w:sz w:val="24"/>
                <w:szCs w:val="24"/>
              </w:rPr>
              <w:t>进样精度</w:t>
            </w:r>
          </w:p>
        </w:tc>
        <w:tc>
          <w:tcPr>
            <w:tcW w:w="3696"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在2.0~50.0 μL 进样范围内&lt;0.5% RSD</w:t>
            </w:r>
          </w:p>
        </w:tc>
        <w:tc>
          <w:tcPr>
            <w:tcW w:w="3430" w:type="dxa"/>
            <w:gridSpan w:val="2"/>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小于1%RSD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2509"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样品室温度范围</w:t>
            </w:r>
          </w:p>
        </w:tc>
        <w:tc>
          <w:tcPr>
            <w:tcW w:w="3696"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4.0~40.0°C</w:t>
            </w:r>
          </w:p>
        </w:tc>
        <w:tc>
          <w:tcPr>
            <w:tcW w:w="3430" w:type="dxa"/>
            <w:gridSpan w:val="2"/>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室温以上10℃到220℃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2509"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样品容量</w:t>
            </w:r>
          </w:p>
        </w:tc>
        <w:tc>
          <w:tcPr>
            <w:tcW w:w="3696"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2个2 mL共96孔样品托盘</w:t>
            </w:r>
          </w:p>
        </w:tc>
        <w:tc>
          <w:tcPr>
            <w:tcW w:w="3430" w:type="dxa"/>
            <w:gridSpan w:val="2"/>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不少于40个2ml进样瓶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blCellSpacing w:w="0" w:type="dxa"/>
        </w:trPr>
        <w:tc>
          <w:tcPr>
            <w:tcW w:w="9635" w:type="dxa"/>
            <w:gridSpan w:val="4"/>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三、色谱柱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blCellSpacing w:w="0" w:type="dxa"/>
        </w:trPr>
        <w:tc>
          <w:tcPr>
            <w:tcW w:w="2509"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柱容量</w:t>
            </w:r>
          </w:p>
        </w:tc>
        <w:tc>
          <w:tcPr>
            <w:tcW w:w="3696"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串联一套色谱柱：</w:t>
            </w:r>
          </w:p>
          <w:p>
            <w:pPr>
              <w:pStyle w:val="5"/>
              <w:keepNext w:val="0"/>
              <w:keepLines w:val="0"/>
              <w:widowControl/>
              <w:suppressLineNumbers w:val="0"/>
            </w:pPr>
            <w:r>
              <w:rPr>
                <w:rFonts w:hint="default" w:ascii="Times New Roman" w:hAnsi="Times New Roman" w:cs="Times New Roman"/>
                <w:color w:val="000000"/>
                <w:sz w:val="24"/>
                <w:szCs w:val="24"/>
              </w:rPr>
              <w:t>- 最大串联4根30 mm~75 mm色谱柱</w:t>
            </w:r>
          </w:p>
          <w:p>
            <w:pPr>
              <w:pStyle w:val="5"/>
              <w:keepNext w:val="0"/>
              <w:keepLines w:val="0"/>
              <w:widowControl/>
              <w:suppressLineNumbers w:val="0"/>
            </w:pPr>
            <w:r>
              <w:rPr>
                <w:rFonts w:hint="default" w:ascii="Times New Roman" w:hAnsi="Times New Roman" w:cs="Times New Roman"/>
                <w:color w:val="000000"/>
                <w:sz w:val="24"/>
                <w:szCs w:val="24"/>
              </w:rPr>
              <w:t>- 最大串联3根150 mm色谱柱</w:t>
            </w:r>
          </w:p>
        </w:tc>
        <w:tc>
          <w:tcPr>
            <w:tcW w:w="3430" w:type="dxa"/>
            <w:gridSpan w:val="2"/>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不少于 6根300mm长色谱柱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blCellSpacing w:w="0" w:type="dxa"/>
        </w:trPr>
        <w:tc>
          <w:tcPr>
            <w:tcW w:w="2509"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温度范围</w:t>
            </w:r>
          </w:p>
        </w:tc>
        <w:tc>
          <w:tcPr>
            <w:tcW w:w="3696"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20.0~90.0°C，步进0.1°C</w:t>
            </w:r>
          </w:p>
        </w:tc>
        <w:tc>
          <w:tcPr>
            <w:tcW w:w="3430" w:type="dxa"/>
            <w:gridSpan w:val="2"/>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室温以上10°C到220°C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9635" w:type="dxa"/>
            <w:gridSpan w:val="4"/>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四、检测器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9635" w:type="dxa"/>
            <w:gridSpan w:val="4"/>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1、示差折光检测器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blCellSpacing w:w="0" w:type="dxa"/>
        </w:trPr>
        <w:tc>
          <w:tcPr>
            <w:tcW w:w="2509"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噪音</w:t>
            </w:r>
          </w:p>
        </w:tc>
        <w:tc>
          <w:tcPr>
            <w:tcW w:w="3696"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±1.5 x 10-9</w:t>
            </w:r>
          </w:p>
        </w:tc>
        <w:tc>
          <w:tcPr>
            <w:tcW w:w="3430" w:type="dxa"/>
            <w:gridSpan w:val="2"/>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≦1.6 × 10-8 RIU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2509"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漂移</w:t>
            </w:r>
          </w:p>
        </w:tc>
        <w:tc>
          <w:tcPr>
            <w:tcW w:w="3696"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≤±2.0 x 10-7RIU/hr</w:t>
            </w:r>
          </w:p>
        </w:tc>
        <w:tc>
          <w:tcPr>
            <w:tcW w:w="3430" w:type="dxa"/>
            <w:gridSpan w:val="2"/>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 3 × 10-6RIU/HR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2509"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p>
          <w:p>
            <w:pPr>
              <w:pStyle w:val="5"/>
              <w:keepNext w:val="0"/>
              <w:keepLines w:val="0"/>
              <w:widowControl/>
              <w:suppressLineNumbers w:val="0"/>
            </w:pPr>
          </w:p>
        </w:tc>
        <w:tc>
          <w:tcPr>
            <w:tcW w:w="3696"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p>
        </w:tc>
        <w:tc>
          <w:tcPr>
            <w:tcW w:w="3430" w:type="dxa"/>
            <w:gridSpan w:val="2"/>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3 x 10-7 RIU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2509"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2、激光光散射检测器</w:t>
            </w:r>
          </w:p>
        </w:tc>
        <w:tc>
          <w:tcPr>
            <w:tcW w:w="3696"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p>
        </w:tc>
        <w:tc>
          <w:tcPr>
            <w:tcW w:w="3430" w:type="dxa"/>
            <w:gridSpan w:val="2"/>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2509"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rPr>
                <w:color w:val="auto"/>
              </w:rPr>
            </w:pPr>
            <w:r>
              <w:rPr>
                <w:rFonts w:hint="default" w:ascii="Times New Roman" w:hAnsi="Times New Roman" w:cs="Times New Roman"/>
                <w:color w:val="auto"/>
                <w:sz w:val="24"/>
                <w:szCs w:val="24"/>
              </w:rPr>
              <w:t>激光波长</w:t>
            </w:r>
          </w:p>
        </w:tc>
        <w:tc>
          <w:tcPr>
            <w:tcW w:w="3696"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658nm 砷化镓线性偏振激光</w:t>
            </w:r>
          </w:p>
        </w:tc>
        <w:tc>
          <w:tcPr>
            <w:tcW w:w="3430" w:type="dxa"/>
            <w:gridSpan w:val="2"/>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2509"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rPr>
                <w:color w:val="auto"/>
              </w:rPr>
            </w:pPr>
            <w:r>
              <w:rPr>
                <w:rFonts w:hint="default" w:ascii="Times New Roman" w:hAnsi="Times New Roman" w:cs="Times New Roman"/>
                <w:color w:val="auto"/>
                <w:sz w:val="24"/>
                <w:szCs w:val="24"/>
              </w:rPr>
              <w:t>激光功率</w:t>
            </w:r>
          </w:p>
        </w:tc>
        <w:tc>
          <w:tcPr>
            <w:tcW w:w="3696"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120毫瓦</w:t>
            </w:r>
          </w:p>
        </w:tc>
        <w:tc>
          <w:tcPr>
            <w:tcW w:w="3430" w:type="dxa"/>
            <w:gridSpan w:val="2"/>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blCellSpacing w:w="0" w:type="dxa"/>
        </w:trPr>
        <w:tc>
          <w:tcPr>
            <w:tcW w:w="2509"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rPr>
                <w:color w:val="auto"/>
              </w:rPr>
            </w:pPr>
            <w:r>
              <w:rPr>
                <w:rFonts w:hint="default" w:ascii="Times New Roman" w:hAnsi="Times New Roman" w:cs="Times New Roman"/>
                <w:color w:val="auto"/>
                <w:sz w:val="24"/>
                <w:szCs w:val="24"/>
              </w:rPr>
              <w:t>品牌</w:t>
            </w:r>
          </w:p>
        </w:tc>
        <w:tc>
          <w:tcPr>
            <w:tcW w:w="5650" w:type="dxa"/>
            <w:gridSpan w:val="2"/>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沃特世-怀雅特</w:t>
            </w:r>
          </w:p>
        </w:tc>
        <w:tc>
          <w:tcPr>
            <w:tcW w:w="1476"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安捷伦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blCellSpacing w:w="0" w:type="dxa"/>
        </w:trPr>
        <w:tc>
          <w:tcPr>
            <w:tcW w:w="2509"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rPr>
                <w:color w:val="auto"/>
              </w:rPr>
            </w:pPr>
            <w:r>
              <w:rPr>
                <w:rFonts w:hint="default" w:ascii="Times New Roman" w:hAnsi="Times New Roman" w:cs="Times New Roman"/>
                <w:color w:val="auto"/>
                <w:sz w:val="24"/>
                <w:szCs w:val="24"/>
              </w:rPr>
              <w:t>型号</w:t>
            </w:r>
          </w:p>
        </w:tc>
        <w:tc>
          <w:tcPr>
            <w:tcW w:w="3696"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b/>
                <w:bCs/>
                <w:color w:val="000000"/>
                <w:sz w:val="24"/>
                <w:szCs w:val="24"/>
              </w:rPr>
              <w:t>APC QSM -DAWN 18</w:t>
            </w:r>
          </w:p>
        </w:tc>
        <w:tc>
          <w:tcPr>
            <w:tcW w:w="3430" w:type="dxa"/>
            <w:gridSpan w:val="2"/>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b/>
                <w:bCs/>
                <w:color w:val="000000"/>
                <w:sz w:val="24"/>
                <w:szCs w:val="24"/>
              </w:rPr>
              <w:t>1260 Infinity II HTGPC System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blCellSpacing w:w="0" w:type="dxa"/>
        </w:trPr>
        <w:tc>
          <w:tcPr>
            <w:tcW w:w="2509"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rPr>
                <w:color w:val="auto"/>
              </w:rPr>
            </w:pPr>
            <w:r>
              <w:rPr>
                <w:rFonts w:hint="default" w:ascii="Times New Roman" w:hAnsi="Times New Roman" w:cs="Times New Roman"/>
                <w:color w:val="auto"/>
                <w:sz w:val="24"/>
                <w:szCs w:val="24"/>
              </w:rPr>
              <w:t>检测角度</w:t>
            </w:r>
          </w:p>
        </w:tc>
        <w:tc>
          <w:tcPr>
            <w:tcW w:w="3696"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18个</w:t>
            </w:r>
          </w:p>
        </w:tc>
        <w:tc>
          <w:tcPr>
            <w:tcW w:w="3430" w:type="dxa"/>
            <w:gridSpan w:val="2"/>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blCellSpacing w:w="0" w:type="dxa"/>
        </w:trPr>
        <w:tc>
          <w:tcPr>
            <w:tcW w:w="2509"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rPr>
                <w:color w:val="auto"/>
              </w:rPr>
            </w:pPr>
            <w:r>
              <w:rPr>
                <w:rFonts w:hint="default" w:ascii="Times New Roman" w:hAnsi="Times New Roman" w:cs="Times New Roman"/>
                <w:color w:val="auto"/>
                <w:sz w:val="24"/>
                <w:szCs w:val="24"/>
              </w:rPr>
              <w:t>角度范围</w:t>
            </w:r>
          </w:p>
        </w:tc>
        <w:tc>
          <w:tcPr>
            <w:tcW w:w="3696"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13 – 160度，最小检测角度不高于15°</w:t>
            </w:r>
          </w:p>
        </w:tc>
        <w:tc>
          <w:tcPr>
            <w:tcW w:w="3430" w:type="dxa"/>
            <w:gridSpan w:val="2"/>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blCellSpacing w:w="0" w:type="dxa"/>
        </w:trPr>
        <w:tc>
          <w:tcPr>
            <w:tcW w:w="2509"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rPr>
                <w:color w:val="auto"/>
              </w:rPr>
            </w:pPr>
            <w:r>
              <w:rPr>
                <w:rFonts w:hint="default" w:ascii="Times New Roman" w:hAnsi="Times New Roman" w:cs="Times New Roman"/>
                <w:color w:val="auto"/>
                <w:sz w:val="24"/>
                <w:szCs w:val="24"/>
              </w:rPr>
              <w:t>检测灵敏度</w:t>
            </w:r>
          </w:p>
        </w:tc>
        <w:tc>
          <w:tcPr>
            <w:tcW w:w="3696"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检测灵敏度：10ng of 100kD polystyrene/四氢呋喃体系，或200ng of BSA/磷酸盐缓冲液体系</w:t>
            </w:r>
          </w:p>
        </w:tc>
        <w:tc>
          <w:tcPr>
            <w:tcW w:w="3430" w:type="dxa"/>
            <w:gridSpan w:val="2"/>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2509"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rPr>
                <w:color w:val="auto"/>
              </w:rPr>
            </w:pPr>
            <w:r>
              <w:rPr>
                <w:rFonts w:hint="default" w:ascii="Times New Roman" w:hAnsi="Times New Roman" w:cs="Times New Roman"/>
                <w:color w:val="auto"/>
                <w:sz w:val="24"/>
                <w:szCs w:val="24"/>
              </w:rPr>
              <w:t>分子量测定范围</w:t>
            </w:r>
          </w:p>
        </w:tc>
        <w:tc>
          <w:tcPr>
            <w:tcW w:w="3696"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200 to 109 g/mole (Daltons)</w:t>
            </w:r>
          </w:p>
        </w:tc>
        <w:tc>
          <w:tcPr>
            <w:tcW w:w="3430" w:type="dxa"/>
            <w:gridSpan w:val="2"/>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2509"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rPr>
                <w:color w:val="auto"/>
              </w:rPr>
            </w:pPr>
            <w:r>
              <w:rPr>
                <w:rFonts w:hint="default" w:ascii="Times New Roman" w:hAnsi="Times New Roman" w:cs="Times New Roman"/>
                <w:color w:val="auto"/>
                <w:sz w:val="24"/>
                <w:szCs w:val="24"/>
              </w:rPr>
              <w:t>分子尺寸测定范围</w:t>
            </w:r>
          </w:p>
        </w:tc>
        <w:tc>
          <w:tcPr>
            <w:tcW w:w="3696"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10 to 500+nm，最高至1000nm</w:t>
            </w:r>
          </w:p>
        </w:tc>
        <w:tc>
          <w:tcPr>
            <w:tcW w:w="3430" w:type="dxa"/>
            <w:gridSpan w:val="2"/>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2509"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3、四毛细管粘度检测器</w:t>
            </w:r>
          </w:p>
        </w:tc>
        <w:tc>
          <w:tcPr>
            <w:tcW w:w="3696"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p>
        </w:tc>
        <w:tc>
          <w:tcPr>
            <w:tcW w:w="3430" w:type="dxa"/>
            <w:gridSpan w:val="2"/>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2509"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温度范围</w:t>
            </w:r>
          </w:p>
        </w:tc>
        <w:tc>
          <w:tcPr>
            <w:tcW w:w="3696"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无</w:t>
            </w:r>
          </w:p>
        </w:tc>
        <w:tc>
          <w:tcPr>
            <w:tcW w:w="3430" w:type="dxa"/>
            <w:gridSpan w:val="2"/>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20-230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2509"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流速范围</w:t>
            </w:r>
          </w:p>
        </w:tc>
        <w:tc>
          <w:tcPr>
            <w:tcW w:w="3696"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无</w:t>
            </w:r>
          </w:p>
        </w:tc>
        <w:tc>
          <w:tcPr>
            <w:tcW w:w="3430" w:type="dxa"/>
            <w:gridSpan w:val="2"/>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0.1 – 2.0ml/min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2509"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基线噪音</w:t>
            </w:r>
          </w:p>
        </w:tc>
        <w:tc>
          <w:tcPr>
            <w:tcW w:w="3696"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无</w:t>
            </w:r>
          </w:p>
        </w:tc>
        <w:tc>
          <w:tcPr>
            <w:tcW w:w="3430" w:type="dxa"/>
            <w:gridSpan w:val="2"/>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≦1mV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2509"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基线漂移</w:t>
            </w:r>
          </w:p>
        </w:tc>
        <w:tc>
          <w:tcPr>
            <w:tcW w:w="3696"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无</w:t>
            </w:r>
          </w:p>
        </w:tc>
        <w:tc>
          <w:tcPr>
            <w:tcW w:w="3430" w:type="dxa"/>
            <w:gridSpan w:val="2"/>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≦3.0 mV/ HR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2509"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五、数据管理系统</w:t>
            </w:r>
          </w:p>
        </w:tc>
        <w:tc>
          <w:tcPr>
            <w:tcW w:w="3696"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原厂源代码级全中文版，其中包括在线帮助采用简体中文，内置ORACLE® 数据库。</w:t>
            </w:r>
          </w:p>
        </w:tc>
        <w:tc>
          <w:tcPr>
            <w:tcW w:w="3430" w:type="dxa"/>
            <w:gridSpan w:val="2"/>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软件具有包括数据采集， 数据处理和结果报告功能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2509"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p>
        </w:tc>
        <w:tc>
          <w:tcPr>
            <w:tcW w:w="3696" w:type="dxa"/>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可以做窄分布校正、宽分布校正、普适校正以及各种曲线拟合</w:t>
            </w:r>
          </w:p>
        </w:tc>
        <w:tc>
          <w:tcPr>
            <w:tcW w:w="3430" w:type="dxa"/>
            <w:gridSpan w:val="2"/>
            <w:tcBorders>
              <w:top w:val="single" w:color="000000" w:sz="4" w:space="0"/>
              <w:left w:val="single" w:color="000000" w:sz="4" w:space="0"/>
              <w:bottom w:val="single" w:color="000000" w:sz="4" w:space="0"/>
              <w:right w:val="single" w:color="000000" w:sz="4" w:space="0"/>
            </w:tcBorders>
            <w:noWrap w:val="0"/>
            <w:tcMar>
              <w:top w:w="11" w:type="dxa"/>
              <w:left w:w="11" w:type="dxa"/>
              <w:right w:w="11" w:type="dxa"/>
            </w:tcMar>
            <w:vAlign w:val="center"/>
          </w:tcPr>
          <w:p>
            <w:pPr>
              <w:pStyle w:val="5"/>
              <w:keepNext w:val="0"/>
              <w:keepLines w:val="0"/>
              <w:widowControl/>
              <w:suppressLineNumbers w:val="0"/>
            </w:pPr>
            <w:r>
              <w:rPr>
                <w:rFonts w:hint="default" w:ascii="Times New Roman" w:hAnsi="Times New Roman" w:cs="Times New Roman"/>
                <w:color w:val="000000"/>
                <w:sz w:val="24"/>
                <w:szCs w:val="24"/>
              </w:rPr>
              <w:t>多峰捏和选项、普适效正选项、效正版本、统计和编辑、流速修正、客户报告结果摘要、同一样品下单峰或多峰计算平均分子量和分子量分布图。</w:t>
            </w:r>
          </w:p>
        </w:tc>
      </w:tr>
    </w:tbl>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四、条件准备情况</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实验室具备电（220V单相电源）、通风（排气系统）、实验平台等安装条件。</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五、可能存在的安全性问题</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该设备使用过程无放射物产生，可能产生少量废气、废液可由通风净化系统及废液收集系统处理，不会产生安全性问题。</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3839210</wp:posOffset>
              </wp:positionH>
              <wp:positionV relativeFrom="page">
                <wp:posOffset>10211435</wp:posOffset>
              </wp:positionV>
              <wp:extent cx="187325" cy="77470"/>
              <wp:effectExtent l="0" t="0" r="0" b="0"/>
              <wp:wrapNone/>
              <wp:docPr id="10" name="Shape 10"/>
              <wp:cNvGraphicFramePr/>
              <a:graphic xmlns:a="http://schemas.openxmlformats.org/drawingml/2006/main">
                <a:graphicData uri="http://schemas.microsoft.com/office/word/2010/wordprocessingShape">
                  <wps:wsp>
                    <wps:cNvSpPr txBox="1"/>
                    <wps:spPr>
                      <a:xfrm>
                        <a:off x="0" y="0"/>
                        <a:ext cx="187325" cy="77470"/>
                      </a:xfrm>
                      <a:prstGeom prst="rect">
                        <a:avLst/>
                      </a:prstGeom>
                      <a:noFill/>
                    </wps:spPr>
                    <wps:txbx>
                      <w:txbxContent>
                        <w:p>
                          <w:pPr>
                            <w:pStyle w:val="12"/>
                            <w:jc w:val="left"/>
                            <w:rPr>
                              <w:sz w:val="18"/>
                              <w:szCs w:val="18"/>
                            </w:rPr>
                          </w:pPr>
                          <w:r>
                            <w:rPr>
                              <w:rFonts w:ascii="Times New Roman" w:hAnsi="Times New Roman" w:eastAsia="Times New Roman" w:cs="Times New Roman"/>
                              <w:color w:val="000000"/>
                              <w:sz w:val="18"/>
                              <w:szCs w:val="18"/>
                            </w:rPr>
                            <w:t>-1 -</w:t>
                          </w:r>
                        </w:p>
                      </w:txbxContent>
                    </wps:txbx>
                    <wps:bodyPr wrap="none" lIns="0" tIns="0" rIns="0" bIns="0">
                      <a:spAutoFit/>
                    </wps:bodyPr>
                  </wps:wsp>
                </a:graphicData>
              </a:graphic>
            </wp:anchor>
          </w:drawing>
        </mc:Choice>
        <mc:Fallback>
          <w:pict>
            <v:shape id="Shape 10" o:spid="_x0000_s1026" o:spt="202" type="#_x0000_t202" style="position:absolute;left:0pt;margin-left:302.3pt;margin-top:804.05pt;height:6.1pt;width:14.75pt;mso-position-horizontal-relative:page;mso-position-vertical-relative:page;mso-wrap-style:none;z-index:-251657216;mso-width-relative:page;mso-height-relative:page;" filled="f" stroked="f" coordsize="21600,21600" o:gfxdata="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KL9aJ2AAA&#10;AA0BAAAPAAAAAAAAAAEAIAAAACIAAABkcnMvZG93bnJldi54bWxQSwECFAAUAAAACACHTuJAuqom&#10;dawBAABwAwAADgAAAAAAAAABACAAAAAnAQAAZHJzL2Uyb0RvYy54bWxQSwUGAAAAAAYABgBZAQAA&#10;RQUAAAAA&#10;">
              <v:fill on="f" focussize="0,0"/>
              <v:stroke on="f"/>
              <v:imagedata o:title=""/>
              <o:lock v:ext="edit" aspectratio="f"/>
              <v:textbox inset="0mm,0mm,0mm,0mm" style="mso-fit-shape-to-text:t;">
                <w:txbxContent>
                  <w:p>
                    <w:pPr>
                      <w:pStyle w:val="12"/>
                      <w:jc w:val="left"/>
                      <w:rPr>
                        <w:sz w:val="18"/>
                        <w:szCs w:val="18"/>
                      </w:rPr>
                    </w:pPr>
                    <w:r>
                      <w:rPr>
                        <w:rFonts w:ascii="Times New Roman" w:hAnsi="Times New Roman" w:eastAsia="Times New Roman" w:cs="Times New Roman"/>
                        <w:color w:val="000000"/>
                        <w:sz w:val="18"/>
                        <w:szCs w:val="18"/>
                      </w:rPr>
                      <w:t>-1 -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5NTJkNGIyNWI3YTNhNjJlNjAwMTRmZjIxZjY3NWQifQ=="/>
  </w:docVars>
  <w:rsids>
    <w:rsidRoot w:val="30C84A8F"/>
    <w:rsid w:val="0004008B"/>
    <w:rsid w:val="00052A08"/>
    <w:rsid w:val="000728D9"/>
    <w:rsid w:val="000C2460"/>
    <w:rsid w:val="00235F95"/>
    <w:rsid w:val="002B1651"/>
    <w:rsid w:val="00327CB1"/>
    <w:rsid w:val="00381E33"/>
    <w:rsid w:val="004E5283"/>
    <w:rsid w:val="0059767E"/>
    <w:rsid w:val="006B3B44"/>
    <w:rsid w:val="006F7AFC"/>
    <w:rsid w:val="009224FE"/>
    <w:rsid w:val="00AE1BDC"/>
    <w:rsid w:val="00AF2930"/>
    <w:rsid w:val="00C86860"/>
    <w:rsid w:val="00EB7E60"/>
    <w:rsid w:val="0147153B"/>
    <w:rsid w:val="016601E7"/>
    <w:rsid w:val="01EA0E83"/>
    <w:rsid w:val="023575E5"/>
    <w:rsid w:val="023B0973"/>
    <w:rsid w:val="026B74AB"/>
    <w:rsid w:val="02D2752A"/>
    <w:rsid w:val="0301396B"/>
    <w:rsid w:val="031511C4"/>
    <w:rsid w:val="033755DF"/>
    <w:rsid w:val="039B3DC0"/>
    <w:rsid w:val="03D33559"/>
    <w:rsid w:val="04003C23"/>
    <w:rsid w:val="04194CE4"/>
    <w:rsid w:val="044F0706"/>
    <w:rsid w:val="049D76C3"/>
    <w:rsid w:val="050414F1"/>
    <w:rsid w:val="05154E61"/>
    <w:rsid w:val="057E5747"/>
    <w:rsid w:val="0596483F"/>
    <w:rsid w:val="06071298"/>
    <w:rsid w:val="06693D01"/>
    <w:rsid w:val="070C10CA"/>
    <w:rsid w:val="072D11D3"/>
    <w:rsid w:val="07707311"/>
    <w:rsid w:val="0781507A"/>
    <w:rsid w:val="07846919"/>
    <w:rsid w:val="078A2181"/>
    <w:rsid w:val="07C77907"/>
    <w:rsid w:val="07D57174"/>
    <w:rsid w:val="08872B64"/>
    <w:rsid w:val="091D0DD3"/>
    <w:rsid w:val="0963712E"/>
    <w:rsid w:val="09EA33AB"/>
    <w:rsid w:val="09EB0ED1"/>
    <w:rsid w:val="09F2225F"/>
    <w:rsid w:val="0A402FCB"/>
    <w:rsid w:val="0A51342A"/>
    <w:rsid w:val="0A56459C"/>
    <w:rsid w:val="0A93759F"/>
    <w:rsid w:val="0ACD3951"/>
    <w:rsid w:val="0BBA6DAD"/>
    <w:rsid w:val="0BDC31C7"/>
    <w:rsid w:val="0BE34556"/>
    <w:rsid w:val="0C126BE9"/>
    <w:rsid w:val="0C2107A9"/>
    <w:rsid w:val="0CF462EF"/>
    <w:rsid w:val="0CFA1B57"/>
    <w:rsid w:val="0D0429D6"/>
    <w:rsid w:val="0D4E59FF"/>
    <w:rsid w:val="0D5A0848"/>
    <w:rsid w:val="0DBA12E6"/>
    <w:rsid w:val="0E034A3B"/>
    <w:rsid w:val="0E0B1B42"/>
    <w:rsid w:val="0E0B7D94"/>
    <w:rsid w:val="0E2055ED"/>
    <w:rsid w:val="0F227143"/>
    <w:rsid w:val="0F6A2898"/>
    <w:rsid w:val="0F955B67"/>
    <w:rsid w:val="10463305"/>
    <w:rsid w:val="1077526D"/>
    <w:rsid w:val="108F4BD1"/>
    <w:rsid w:val="109C4CD3"/>
    <w:rsid w:val="10B14C22"/>
    <w:rsid w:val="1122167C"/>
    <w:rsid w:val="11A42091"/>
    <w:rsid w:val="11AB78C4"/>
    <w:rsid w:val="11BD3153"/>
    <w:rsid w:val="11C95F9C"/>
    <w:rsid w:val="1209283C"/>
    <w:rsid w:val="12307DC9"/>
    <w:rsid w:val="12BB3B36"/>
    <w:rsid w:val="12DC3AAD"/>
    <w:rsid w:val="12E666D9"/>
    <w:rsid w:val="130628D8"/>
    <w:rsid w:val="13F35552"/>
    <w:rsid w:val="13F84916"/>
    <w:rsid w:val="13FF3EF7"/>
    <w:rsid w:val="140137CB"/>
    <w:rsid w:val="14353475"/>
    <w:rsid w:val="148F7029"/>
    <w:rsid w:val="14900FF3"/>
    <w:rsid w:val="14C94C7D"/>
    <w:rsid w:val="15A46B04"/>
    <w:rsid w:val="162B0FD3"/>
    <w:rsid w:val="16646293"/>
    <w:rsid w:val="16663DB9"/>
    <w:rsid w:val="16C60CFC"/>
    <w:rsid w:val="16EF0253"/>
    <w:rsid w:val="16F47617"/>
    <w:rsid w:val="174F2A9F"/>
    <w:rsid w:val="179B5CE4"/>
    <w:rsid w:val="181066D2"/>
    <w:rsid w:val="19A215AC"/>
    <w:rsid w:val="1AA94BBC"/>
    <w:rsid w:val="1AB517D4"/>
    <w:rsid w:val="1BEA0FE8"/>
    <w:rsid w:val="1C093B64"/>
    <w:rsid w:val="1C1B3898"/>
    <w:rsid w:val="1C550B58"/>
    <w:rsid w:val="1CDD0B4D"/>
    <w:rsid w:val="1D1F2F14"/>
    <w:rsid w:val="1D864D41"/>
    <w:rsid w:val="1E592455"/>
    <w:rsid w:val="1E990AA4"/>
    <w:rsid w:val="1EA41923"/>
    <w:rsid w:val="1F122D30"/>
    <w:rsid w:val="1F262338"/>
    <w:rsid w:val="1F751511"/>
    <w:rsid w:val="1FBB33A3"/>
    <w:rsid w:val="1FBE4C66"/>
    <w:rsid w:val="1FED72F9"/>
    <w:rsid w:val="20A976C4"/>
    <w:rsid w:val="221C2118"/>
    <w:rsid w:val="22596EC8"/>
    <w:rsid w:val="22821F7B"/>
    <w:rsid w:val="228C4BA7"/>
    <w:rsid w:val="231D7EF5"/>
    <w:rsid w:val="23201794"/>
    <w:rsid w:val="23264FFC"/>
    <w:rsid w:val="234731C4"/>
    <w:rsid w:val="2375388E"/>
    <w:rsid w:val="240E07A9"/>
    <w:rsid w:val="248D4C07"/>
    <w:rsid w:val="251D242F"/>
    <w:rsid w:val="252217F3"/>
    <w:rsid w:val="257B5FDE"/>
    <w:rsid w:val="25C44658"/>
    <w:rsid w:val="25DD396C"/>
    <w:rsid w:val="25F0369F"/>
    <w:rsid w:val="27111B1F"/>
    <w:rsid w:val="275D4D64"/>
    <w:rsid w:val="276E0D20"/>
    <w:rsid w:val="27982240"/>
    <w:rsid w:val="27BD1CA7"/>
    <w:rsid w:val="284303FE"/>
    <w:rsid w:val="29283150"/>
    <w:rsid w:val="2973086F"/>
    <w:rsid w:val="29D46E34"/>
    <w:rsid w:val="29E4176D"/>
    <w:rsid w:val="2AD417E1"/>
    <w:rsid w:val="2B2160A9"/>
    <w:rsid w:val="2B6E5792"/>
    <w:rsid w:val="2B724B56"/>
    <w:rsid w:val="2B7D3C27"/>
    <w:rsid w:val="2C5509C3"/>
    <w:rsid w:val="2C610E53"/>
    <w:rsid w:val="2CB27900"/>
    <w:rsid w:val="2CE90E48"/>
    <w:rsid w:val="2D406CBA"/>
    <w:rsid w:val="2DBD030B"/>
    <w:rsid w:val="2DEF06E0"/>
    <w:rsid w:val="2E2959A0"/>
    <w:rsid w:val="2E6863BB"/>
    <w:rsid w:val="2E692241"/>
    <w:rsid w:val="2E7A444E"/>
    <w:rsid w:val="2E7F7CB6"/>
    <w:rsid w:val="2EA80FBB"/>
    <w:rsid w:val="2EE43FBD"/>
    <w:rsid w:val="304F04EB"/>
    <w:rsid w:val="30C84A8F"/>
    <w:rsid w:val="311F12DD"/>
    <w:rsid w:val="312B5ED3"/>
    <w:rsid w:val="31945827"/>
    <w:rsid w:val="3195334D"/>
    <w:rsid w:val="31C61758"/>
    <w:rsid w:val="31D65E3F"/>
    <w:rsid w:val="321921D0"/>
    <w:rsid w:val="32C24615"/>
    <w:rsid w:val="33154745"/>
    <w:rsid w:val="333472C1"/>
    <w:rsid w:val="33770F5C"/>
    <w:rsid w:val="33900270"/>
    <w:rsid w:val="33B45D0C"/>
    <w:rsid w:val="33F9446E"/>
    <w:rsid w:val="341964B7"/>
    <w:rsid w:val="345B262C"/>
    <w:rsid w:val="348E2A01"/>
    <w:rsid w:val="3522139B"/>
    <w:rsid w:val="352944D8"/>
    <w:rsid w:val="35B20971"/>
    <w:rsid w:val="35BA60CE"/>
    <w:rsid w:val="36453593"/>
    <w:rsid w:val="36B50719"/>
    <w:rsid w:val="36C26992"/>
    <w:rsid w:val="36CC15BF"/>
    <w:rsid w:val="37461371"/>
    <w:rsid w:val="37F92887"/>
    <w:rsid w:val="3801798E"/>
    <w:rsid w:val="38523D46"/>
    <w:rsid w:val="38AF73EA"/>
    <w:rsid w:val="39186D3D"/>
    <w:rsid w:val="398C3287"/>
    <w:rsid w:val="39C33C94"/>
    <w:rsid w:val="3A1219DE"/>
    <w:rsid w:val="3A946897"/>
    <w:rsid w:val="3ABC7B9C"/>
    <w:rsid w:val="3AE01ADD"/>
    <w:rsid w:val="3B351E28"/>
    <w:rsid w:val="3B3B31B7"/>
    <w:rsid w:val="3B697D24"/>
    <w:rsid w:val="3B844B5E"/>
    <w:rsid w:val="3B903503"/>
    <w:rsid w:val="3B912DD7"/>
    <w:rsid w:val="3C5A58BF"/>
    <w:rsid w:val="3D0535B4"/>
    <w:rsid w:val="3D74475E"/>
    <w:rsid w:val="3DBF3C2B"/>
    <w:rsid w:val="3E2E7003"/>
    <w:rsid w:val="3E921340"/>
    <w:rsid w:val="3EC86B10"/>
    <w:rsid w:val="3ED951C1"/>
    <w:rsid w:val="3EEA4CD8"/>
    <w:rsid w:val="3EED47C8"/>
    <w:rsid w:val="3EF9316D"/>
    <w:rsid w:val="3F23468E"/>
    <w:rsid w:val="3F23643C"/>
    <w:rsid w:val="3F5860E5"/>
    <w:rsid w:val="3F7153F9"/>
    <w:rsid w:val="3FE43E1D"/>
    <w:rsid w:val="40161AFD"/>
    <w:rsid w:val="40387CC5"/>
    <w:rsid w:val="403B1563"/>
    <w:rsid w:val="404E74E8"/>
    <w:rsid w:val="408353E4"/>
    <w:rsid w:val="40C33A32"/>
    <w:rsid w:val="40C652D1"/>
    <w:rsid w:val="40C854ED"/>
    <w:rsid w:val="40CB6D8B"/>
    <w:rsid w:val="40D043A1"/>
    <w:rsid w:val="41272213"/>
    <w:rsid w:val="417967E7"/>
    <w:rsid w:val="41C71300"/>
    <w:rsid w:val="41E9571B"/>
    <w:rsid w:val="41FB544E"/>
    <w:rsid w:val="42701998"/>
    <w:rsid w:val="4283791D"/>
    <w:rsid w:val="428B67D2"/>
    <w:rsid w:val="42925DB2"/>
    <w:rsid w:val="42CD0B98"/>
    <w:rsid w:val="42CE66BF"/>
    <w:rsid w:val="4315253F"/>
    <w:rsid w:val="438C45B0"/>
    <w:rsid w:val="43EA577A"/>
    <w:rsid w:val="43FB1735"/>
    <w:rsid w:val="44305883"/>
    <w:rsid w:val="449F47B6"/>
    <w:rsid w:val="4504461A"/>
    <w:rsid w:val="46B06807"/>
    <w:rsid w:val="46CC1167"/>
    <w:rsid w:val="46EC35B7"/>
    <w:rsid w:val="47705F96"/>
    <w:rsid w:val="47947ED7"/>
    <w:rsid w:val="483E65AE"/>
    <w:rsid w:val="486A0C38"/>
    <w:rsid w:val="48FF3A76"/>
    <w:rsid w:val="491017DF"/>
    <w:rsid w:val="492E6109"/>
    <w:rsid w:val="49583186"/>
    <w:rsid w:val="49AB1508"/>
    <w:rsid w:val="4A4F6337"/>
    <w:rsid w:val="4A7D4C52"/>
    <w:rsid w:val="4ADF590D"/>
    <w:rsid w:val="4BFE6267"/>
    <w:rsid w:val="4C2A6435"/>
    <w:rsid w:val="4C3B3017"/>
    <w:rsid w:val="4C9646F1"/>
    <w:rsid w:val="4CA010CC"/>
    <w:rsid w:val="4CAF7561"/>
    <w:rsid w:val="4D137AF0"/>
    <w:rsid w:val="4D3D691B"/>
    <w:rsid w:val="4D5F4AE3"/>
    <w:rsid w:val="4DAB7D28"/>
    <w:rsid w:val="4DBD7A5B"/>
    <w:rsid w:val="4E86609F"/>
    <w:rsid w:val="4E9E788D"/>
    <w:rsid w:val="4E9F5E30"/>
    <w:rsid w:val="4F29184C"/>
    <w:rsid w:val="4F3703D6"/>
    <w:rsid w:val="4F7A3E56"/>
    <w:rsid w:val="4F9A62A6"/>
    <w:rsid w:val="4FF534DD"/>
    <w:rsid w:val="502F4C40"/>
    <w:rsid w:val="503B1837"/>
    <w:rsid w:val="508605D9"/>
    <w:rsid w:val="510C31D4"/>
    <w:rsid w:val="510F6820"/>
    <w:rsid w:val="51114346"/>
    <w:rsid w:val="5176689F"/>
    <w:rsid w:val="51960CEF"/>
    <w:rsid w:val="520E0886"/>
    <w:rsid w:val="52B56615"/>
    <w:rsid w:val="536D782E"/>
    <w:rsid w:val="53A414A2"/>
    <w:rsid w:val="54071A30"/>
    <w:rsid w:val="543C792C"/>
    <w:rsid w:val="548968E9"/>
    <w:rsid w:val="55591C47"/>
    <w:rsid w:val="55801A9A"/>
    <w:rsid w:val="559D089E"/>
    <w:rsid w:val="55EC35D4"/>
    <w:rsid w:val="56073F6A"/>
    <w:rsid w:val="563C00B7"/>
    <w:rsid w:val="564927D4"/>
    <w:rsid w:val="56554CD5"/>
    <w:rsid w:val="56CD0D0F"/>
    <w:rsid w:val="56D26326"/>
    <w:rsid w:val="57D85FAF"/>
    <w:rsid w:val="58CE0D6F"/>
    <w:rsid w:val="59103135"/>
    <w:rsid w:val="59462FFB"/>
    <w:rsid w:val="59E051FD"/>
    <w:rsid w:val="5A61633E"/>
    <w:rsid w:val="5B323837"/>
    <w:rsid w:val="5BC14BBB"/>
    <w:rsid w:val="5BDE39BF"/>
    <w:rsid w:val="5BDE751B"/>
    <w:rsid w:val="5CA50038"/>
    <w:rsid w:val="5D2B2C34"/>
    <w:rsid w:val="5D3F66DF"/>
    <w:rsid w:val="5D4635C9"/>
    <w:rsid w:val="5D526412"/>
    <w:rsid w:val="5D577585"/>
    <w:rsid w:val="5E3873B6"/>
    <w:rsid w:val="5E3D49CC"/>
    <w:rsid w:val="5E4F4700"/>
    <w:rsid w:val="5EAC56AE"/>
    <w:rsid w:val="5ED05841"/>
    <w:rsid w:val="5F131BD1"/>
    <w:rsid w:val="5F5F0972"/>
    <w:rsid w:val="5F7F1015"/>
    <w:rsid w:val="5F904FD0"/>
    <w:rsid w:val="60161979"/>
    <w:rsid w:val="602A0F80"/>
    <w:rsid w:val="602C4CF9"/>
    <w:rsid w:val="607B7A2E"/>
    <w:rsid w:val="60806DF2"/>
    <w:rsid w:val="613A51F3"/>
    <w:rsid w:val="614E0C9F"/>
    <w:rsid w:val="61A62889"/>
    <w:rsid w:val="61AF3E33"/>
    <w:rsid w:val="61C96577"/>
    <w:rsid w:val="623E0D13"/>
    <w:rsid w:val="62BD432E"/>
    <w:rsid w:val="62D43425"/>
    <w:rsid w:val="62D60F4C"/>
    <w:rsid w:val="62DD052C"/>
    <w:rsid w:val="630E2DDB"/>
    <w:rsid w:val="63387E58"/>
    <w:rsid w:val="633B5253"/>
    <w:rsid w:val="643B19AE"/>
    <w:rsid w:val="64C37BF6"/>
    <w:rsid w:val="655F791E"/>
    <w:rsid w:val="65B65064"/>
    <w:rsid w:val="65BC08CD"/>
    <w:rsid w:val="65E16585"/>
    <w:rsid w:val="65E73470"/>
    <w:rsid w:val="663C37BC"/>
    <w:rsid w:val="666176C6"/>
    <w:rsid w:val="66DE2AC5"/>
    <w:rsid w:val="6764121C"/>
    <w:rsid w:val="67CC6DC1"/>
    <w:rsid w:val="67DF08A2"/>
    <w:rsid w:val="67F105D6"/>
    <w:rsid w:val="69026F3E"/>
    <w:rsid w:val="695F613F"/>
    <w:rsid w:val="6A3A44B6"/>
    <w:rsid w:val="6A3C022E"/>
    <w:rsid w:val="6A9242F2"/>
    <w:rsid w:val="6AA95198"/>
    <w:rsid w:val="6AE663EC"/>
    <w:rsid w:val="6B113469"/>
    <w:rsid w:val="6B234F4A"/>
    <w:rsid w:val="6B282560"/>
    <w:rsid w:val="6BA02A3F"/>
    <w:rsid w:val="6C830396"/>
    <w:rsid w:val="6CD3474E"/>
    <w:rsid w:val="6D301BA0"/>
    <w:rsid w:val="6D433682"/>
    <w:rsid w:val="6D505D9E"/>
    <w:rsid w:val="6D667370"/>
    <w:rsid w:val="6D6830E8"/>
    <w:rsid w:val="6DFD7CD4"/>
    <w:rsid w:val="6EB5235D"/>
    <w:rsid w:val="6F410095"/>
    <w:rsid w:val="6F4436E1"/>
    <w:rsid w:val="6F631DB9"/>
    <w:rsid w:val="6FA32AFD"/>
    <w:rsid w:val="701B2694"/>
    <w:rsid w:val="70473489"/>
    <w:rsid w:val="7053007F"/>
    <w:rsid w:val="707B75D6"/>
    <w:rsid w:val="709541F4"/>
    <w:rsid w:val="70C60851"/>
    <w:rsid w:val="70FF1E55"/>
    <w:rsid w:val="71BA6B28"/>
    <w:rsid w:val="729A1F96"/>
    <w:rsid w:val="72BF7C4E"/>
    <w:rsid w:val="72E15E16"/>
    <w:rsid w:val="73ED07EB"/>
    <w:rsid w:val="7407365B"/>
    <w:rsid w:val="741E6BF6"/>
    <w:rsid w:val="7452064E"/>
    <w:rsid w:val="74543DB5"/>
    <w:rsid w:val="74602D6B"/>
    <w:rsid w:val="7487479C"/>
    <w:rsid w:val="74D05920"/>
    <w:rsid w:val="74DB0643"/>
    <w:rsid w:val="74F51705"/>
    <w:rsid w:val="75385A96"/>
    <w:rsid w:val="754D07DA"/>
    <w:rsid w:val="75A31161"/>
    <w:rsid w:val="75B4336E"/>
    <w:rsid w:val="75D21A46"/>
    <w:rsid w:val="777C4360"/>
    <w:rsid w:val="77AE0291"/>
    <w:rsid w:val="77B05DB7"/>
    <w:rsid w:val="77B27D81"/>
    <w:rsid w:val="782D565A"/>
    <w:rsid w:val="78544995"/>
    <w:rsid w:val="78D21D5D"/>
    <w:rsid w:val="78D45AD6"/>
    <w:rsid w:val="79A436FA"/>
    <w:rsid w:val="79D33FDF"/>
    <w:rsid w:val="79F226B7"/>
    <w:rsid w:val="7A0128FA"/>
    <w:rsid w:val="7A88301C"/>
    <w:rsid w:val="7A9B4AFD"/>
    <w:rsid w:val="7AFB1A3F"/>
    <w:rsid w:val="7B580C40"/>
    <w:rsid w:val="7B641393"/>
    <w:rsid w:val="7BD5403F"/>
    <w:rsid w:val="7BFF2E69"/>
    <w:rsid w:val="7C3A20F4"/>
    <w:rsid w:val="7C5036C5"/>
    <w:rsid w:val="7C8141C6"/>
    <w:rsid w:val="7CAB2FF1"/>
    <w:rsid w:val="7CCA3477"/>
    <w:rsid w:val="7D1C7A4B"/>
    <w:rsid w:val="7D692C90"/>
    <w:rsid w:val="7DD24CD9"/>
    <w:rsid w:val="7E2272E3"/>
    <w:rsid w:val="7E437985"/>
    <w:rsid w:val="7E4454AB"/>
    <w:rsid w:val="7E6A3164"/>
    <w:rsid w:val="7EB268B9"/>
    <w:rsid w:val="7F517E80"/>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link w:val="15"/>
    <w:qFormat/>
    <w:uiPriority w:val="0"/>
    <w:pPr>
      <w:tabs>
        <w:tab w:val="center" w:pos="4153"/>
        <w:tab w:val="right" w:pos="8306"/>
      </w:tabs>
      <w:snapToGrid w:val="0"/>
      <w:jc w:val="left"/>
    </w:pPr>
    <w:rPr>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8">
    <w:name w:val="List Paragraph"/>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9">
    <w:name w:val="Heading #4|1"/>
    <w:basedOn w:val="1"/>
    <w:qFormat/>
    <w:uiPriority w:val="0"/>
    <w:pPr>
      <w:spacing w:after="70" w:line="414" w:lineRule="exact"/>
      <w:outlineLvl w:val="3"/>
    </w:pPr>
    <w:rPr>
      <w:rFonts w:ascii="宋体" w:hAnsi="宋体" w:eastAsia="宋体" w:cs="宋体"/>
      <w:sz w:val="28"/>
      <w:szCs w:val="28"/>
      <w:lang w:val="zh-TW" w:eastAsia="zh-TW" w:bidi="zh-TW"/>
    </w:rPr>
  </w:style>
  <w:style w:type="paragraph" w:customStyle="1" w:styleId="10">
    <w:name w:val="Body text|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1">
    <w:name w:val="Other|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2">
    <w:name w:val="Header or footer|2"/>
    <w:basedOn w:val="1"/>
    <w:qFormat/>
    <w:uiPriority w:val="0"/>
    <w:rPr>
      <w:sz w:val="20"/>
      <w:szCs w:val="20"/>
      <w:lang w:val="zh-TW" w:eastAsia="zh-TW" w:bidi="zh-TW"/>
    </w:rPr>
  </w:style>
  <w:style w:type="paragraph" w:customStyle="1" w:styleId="13">
    <w:name w:val="Body text|2"/>
    <w:basedOn w:val="1"/>
    <w:qFormat/>
    <w:uiPriority w:val="0"/>
    <w:pPr>
      <w:spacing w:line="736" w:lineRule="exact"/>
      <w:ind w:left="340" w:hanging="340"/>
    </w:pPr>
    <w:rPr>
      <w:rFonts w:ascii="宋体" w:hAnsi="宋体" w:eastAsia="宋体" w:cs="宋体"/>
      <w:sz w:val="28"/>
      <w:szCs w:val="28"/>
      <w:lang w:val="zh-TW" w:eastAsia="zh-TW" w:bidi="zh-TW"/>
    </w:rPr>
  </w:style>
  <w:style w:type="character" w:customStyle="1" w:styleId="14">
    <w:name w:val="页眉 字符"/>
    <w:basedOn w:val="7"/>
    <w:link w:val="4"/>
    <w:qFormat/>
    <w:uiPriority w:val="0"/>
    <w:rPr>
      <w:rFonts w:asciiTheme="minorHAnsi" w:hAnsiTheme="minorHAnsi" w:eastAsiaTheme="minorEastAsia" w:cstheme="minorBidi"/>
      <w:kern w:val="2"/>
      <w:sz w:val="18"/>
      <w:szCs w:val="18"/>
    </w:rPr>
  </w:style>
  <w:style w:type="character" w:customStyle="1" w:styleId="15">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1430</Words>
  <Characters>1798</Characters>
  <Lines>9</Lines>
  <Paragraphs>2</Paragraphs>
  <TotalTime>16</TotalTime>
  <ScaleCrop>false</ScaleCrop>
  <LinksUpToDate>false</LinksUpToDate>
  <CharactersWithSpaces>1862</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2023-03-13T11:43:00Z</dcterms:created>
  <dc:creator>阿融</dc:creator>
  <cp:lastModifiedBy>。</cp:lastModifiedBy>
  <dcterms:modified xsi:type="dcterms:W3CDTF">2023-04-03T12:25:47Z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62737996527D4D749885DEC555C236FB</vt:lpwstr>
  </property>
</Properties>
</file>