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bCs/>
          <w:color w:val="000000"/>
          <w:sz w:val="36"/>
          <w:szCs w:val="36"/>
        </w:rPr>
      </w:pPr>
    </w:p>
    <w:p>
      <w:pPr>
        <w:spacing w:line="560" w:lineRule="exact"/>
        <w:jc w:val="center"/>
        <w:rPr>
          <w:rFonts w:hint="eastAsia" w:asciiTheme="majorEastAsia" w:hAnsiTheme="majorEastAsia" w:eastAsiaTheme="majorEastAsia" w:cstheme="majorEastAsia"/>
          <w:b/>
          <w:bCs/>
          <w:color w:val="000000"/>
          <w:sz w:val="36"/>
          <w:szCs w:val="36"/>
        </w:rPr>
      </w:pPr>
      <w:bookmarkStart w:id="0" w:name="_GoBack"/>
      <w:r>
        <w:rPr>
          <w:rFonts w:hint="eastAsia" w:asciiTheme="majorEastAsia" w:hAnsiTheme="majorEastAsia" w:eastAsiaTheme="majorEastAsia" w:cstheme="majorEastAsia"/>
          <w:b/>
          <w:bCs/>
          <w:color w:val="000000"/>
          <w:sz w:val="36"/>
          <w:szCs w:val="36"/>
        </w:rPr>
        <w:t>清源创</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新实验室</w:t>
      </w:r>
      <w:r>
        <w:rPr>
          <w:rFonts w:hint="eastAsia" w:asciiTheme="majorEastAsia" w:hAnsiTheme="majorEastAsia" w:eastAsiaTheme="majorEastAsia" w:cstheme="majorEastAsia"/>
          <w:b/>
          <w:bCs/>
          <w:sz w:val="36"/>
          <w:szCs w:val="36"/>
          <w:lang w:eastAsia="zh-CN"/>
        </w:rPr>
        <w:t>微量形态硫及快速</w:t>
      </w:r>
      <w:r>
        <w:rPr>
          <w:rFonts w:hint="eastAsia" w:asciiTheme="majorEastAsia" w:hAnsiTheme="majorEastAsia" w:eastAsiaTheme="majorEastAsia" w:cstheme="majorEastAsia"/>
          <w:b/>
          <w:bCs/>
          <w:sz w:val="36"/>
          <w:szCs w:val="36"/>
          <w:lang w:val="en-US" w:eastAsia="zh-CN"/>
        </w:rPr>
        <w:t>DHAPONA一体化分析仪</w:t>
      </w:r>
      <w:r>
        <w:rPr>
          <w:rFonts w:hint="eastAsia" w:asciiTheme="majorEastAsia" w:hAnsiTheme="majorEastAsia" w:eastAsiaTheme="majorEastAsia" w:cstheme="majorEastAsia"/>
          <w:b/>
          <w:bCs/>
          <w:snapToGrid w:val="0"/>
          <w:kern w:val="0"/>
          <w:sz w:val="36"/>
          <w:szCs w:val="36"/>
        </w:rPr>
        <w:t>进口产品</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需求</w:t>
      </w:r>
      <w:r>
        <w:rPr>
          <w:rFonts w:hint="eastAsia" w:asciiTheme="majorEastAsia" w:hAnsiTheme="majorEastAsia" w:eastAsiaTheme="majorEastAsia" w:cstheme="majorEastAsia"/>
          <w:b/>
          <w:bCs/>
          <w:color w:val="000000"/>
          <w:sz w:val="36"/>
          <w:szCs w:val="36"/>
        </w:rPr>
        <w:t>概况</w:t>
      </w:r>
    </w:p>
    <w:bookmarkEnd w:id="0"/>
    <w:p>
      <w:pPr>
        <w:spacing w:line="560" w:lineRule="exact"/>
        <w:jc w:val="center"/>
        <w:rPr>
          <w:rFonts w:hint="eastAsia" w:asciiTheme="majorEastAsia" w:hAnsiTheme="majorEastAsia" w:eastAsiaTheme="majorEastAsia" w:cstheme="majorEastAsia"/>
          <w:b/>
          <w:bCs/>
          <w:color w:val="000000"/>
          <w:sz w:val="36"/>
          <w:szCs w:val="36"/>
        </w:rPr>
      </w:pPr>
    </w:p>
    <w:p>
      <w:pPr>
        <w:spacing w:line="560" w:lineRule="exact"/>
        <w:jc w:val="center"/>
        <w:rPr>
          <w:rFonts w:hint="eastAsia" w:asciiTheme="majorEastAsia" w:hAnsiTheme="majorEastAsia" w:eastAsiaTheme="majorEastAsia" w:cstheme="majorEastAsia"/>
          <w:b/>
          <w:bCs/>
          <w:color w:val="000000"/>
          <w:sz w:val="36"/>
          <w:szCs w:val="36"/>
        </w:rPr>
      </w:pPr>
    </w:p>
    <w:p>
      <w:pPr>
        <w:widowControl/>
        <w:snapToGrid w:val="0"/>
        <w:spacing w:line="276" w:lineRule="auto"/>
        <w:jc w:val="left"/>
        <w:rPr>
          <w:rFonts w:ascii="Arial" w:hAnsi="Arial" w:eastAsia="宋体" w:cs="Arial"/>
          <w:kern w:val="0"/>
          <w:sz w:val="24"/>
        </w:rPr>
      </w:pPr>
      <w:r>
        <w:rPr>
          <w:rFonts w:ascii="Arial" w:hAnsi="Arial" w:eastAsia="宋体" w:cs="Arial"/>
          <w:kern w:val="0"/>
          <w:sz w:val="24"/>
        </w:rPr>
        <w:t>一、项目概况（采购标的）</w:t>
      </w:r>
    </w:p>
    <w:p>
      <w:pPr>
        <w:adjustRightInd w:val="0"/>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我单位拟采购</w:t>
      </w:r>
      <w:r>
        <w:rPr>
          <w:rFonts w:hint="eastAsia" w:asciiTheme="minorEastAsia" w:hAnsiTheme="minorEastAsia" w:cstheme="minorEastAsia"/>
          <w:sz w:val="24"/>
          <w:szCs w:val="24"/>
          <w:lang w:eastAsia="zh-CN"/>
        </w:rPr>
        <w:t>微量形态硫及快速</w:t>
      </w:r>
      <w:r>
        <w:rPr>
          <w:rFonts w:hint="eastAsia" w:asciiTheme="minorEastAsia" w:hAnsiTheme="minorEastAsia" w:cstheme="minorEastAsia"/>
          <w:sz w:val="24"/>
          <w:szCs w:val="24"/>
          <w:lang w:val="en-US" w:eastAsia="zh-CN"/>
        </w:rPr>
        <w:t>DHAPONA一体化分析仪</w:t>
      </w:r>
      <w:r>
        <w:rPr>
          <w:rFonts w:hint="eastAsia" w:asciiTheme="minorEastAsia" w:hAnsiTheme="minorEastAsia" w:eastAsiaTheme="minorEastAsia" w:cstheme="minorEastAsia"/>
          <w:sz w:val="24"/>
          <w:szCs w:val="24"/>
        </w:rPr>
        <w:t>产品，用于分析汽油、液化气中的硫化物类型和含量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福建省财政厅关于进一步做好政府采购进口产品审核工作的通知》（闽财购〔2021〕6号）的有关规定，现将本项目采购需求相关内容挂网进行公示，等待供应商响应答复。经初步市场调研，国内供应商无法满足需求，因此拟采购性能先进的进口产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作为多学科研究中必备的先进大型仪器，对它的理解和掌握能提高本院研究生的教学及科研水平和质量，为培养高层次人才、提高论文学术水平、扩展学科范围，乃至提高学科建设水平发挥重要作用。</w:t>
      </w:r>
    </w:p>
    <w:p>
      <w:pPr>
        <w:adjustRightInd w:val="0"/>
        <w:spacing w:line="340" w:lineRule="exact"/>
        <w:ind w:firstLine="480" w:firstLineChars="200"/>
        <w:rPr>
          <w:rFonts w:hint="eastAsia" w:asciiTheme="minorEastAsia" w:hAnsiTheme="minorEastAsia" w:eastAsiaTheme="minorEastAsia" w:cstheme="minorEastAsia"/>
          <w:sz w:val="24"/>
          <w:szCs w:val="24"/>
        </w:rPr>
      </w:pPr>
    </w:p>
    <w:p>
      <w:pPr>
        <w:rPr>
          <w:rFonts w:ascii="Arial" w:hAnsi="Arial" w:eastAsia="宋体" w:cs="Arial"/>
          <w:kern w:val="0"/>
          <w:sz w:val="24"/>
        </w:rPr>
      </w:pPr>
      <w:r>
        <w:rPr>
          <w:rFonts w:ascii="Arial" w:hAnsi="Arial" w:eastAsia="宋体" w:cs="Arial"/>
          <w:kern w:val="0"/>
          <w:sz w:val="24"/>
        </w:rPr>
        <w:t>二、技术和服务要求</w:t>
      </w:r>
    </w:p>
    <w:p>
      <w:pPr>
        <w:adjustRightInd w:val="0"/>
        <w:spacing w:line="340" w:lineRule="exact"/>
        <w:ind w:firstLine="482" w:firstLineChars="200"/>
        <w:rPr>
          <w:rFonts w:ascii="Arial" w:hAnsi="Arial" w:eastAsia="宋体" w:cs="Arial"/>
          <w:b/>
          <w:sz w:val="24"/>
        </w:rPr>
      </w:pPr>
    </w:p>
    <w:p>
      <w:pPr>
        <w:adjustRightInd w:val="0"/>
        <w:spacing w:line="340" w:lineRule="exact"/>
        <w:ind w:firstLine="482" w:firstLineChars="200"/>
        <w:rPr>
          <w:rFonts w:ascii="Arial" w:hAnsi="Arial" w:eastAsia="宋体" w:cs="Arial"/>
          <w:b/>
          <w:sz w:val="24"/>
        </w:rPr>
      </w:pPr>
      <w:r>
        <w:rPr>
          <w:rFonts w:ascii="Arial" w:hAnsi="Arial" w:eastAsia="宋体" w:cs="Arial"/>
          <w:b/>
          <w:sz w:val="24"/>
        </w:rPr>
        <w:t xml:space="preserve">（一）总体要求 </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lang w:val="en-US" w:eastAsia="zh-CN"/>
        </w:rPr>
        <w:t>1</w:t>
      </w:r>
      <w:r>
        <w:rPr>
          <w:rFonts w:hint="eastAsia" w:asciiTheme="minorEastAsia" w:hAnsiTheme="minorEastAsia" w:eastAsiaTheme="minorEastAsia" w:cstheme="minorEastAsia"/>
          <w:kern w:val="21"/>
          <w:sz w:val="24"/>
          <w:szCs w:val="24"/>
        </w:rPr>
        <w:t>.性能要求：</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lang w:val="en-US" w:eastAsia="zh-CN"/>
        </w:rPr>
        <w:t>1</w:t>
      </w:r>
      <w:r>
        <w:rPr>
          <w:rFonts w:hint="eastAsia" w:asciiTheme="minorEastAsia" w:hAnsiTheme="minorEastAsia" w:eastAsiaTheme="minorEastAsia" w:cstheme="minorEastAsia"/>
          <w:kern w:val="21"/>
          <w:sz w:val="22"/>
          <w:szCs w:val="22"/>
        </w:rPr>
        <w:t>.1 提供原厂代码详细烃分析进口软件包（*非贴牌），专用软件具有开放功能，用户可以增加并编辑组分信息。软件需具备以下功能：</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rPr>
        <w:t>（1）.依据相应标准方法完成详细烃DHA及族组成PONA的分析；</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rPr>
        <w:t>（2）.通过Kovats指数优化校验及色谱峰鉴别；</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rPr>
        <w:t>（3）.*全自动、高分离度的色谱分析方法、软件包含实际样品和参考样品的实时对比功能；</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rPr>
        <w:t>（4）.程序预设定有利于提高峰鉴别的可靠性；</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rPr>
        <w:t>（5）.*简单点击就可以查看和调整组分的鉴别、具备组分定性拖拽功能、自动对齐功能；</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eastAsiaTheme="minorEastAsia" w:cstheme="minorEastAsia"/>
          <w:kern w:val="21"/>
          <w:sz w:val="22"/>
          <w:szCs w:val="22"/>
        </w:rPr>
        <w:t>（6）.*报告含色谱图，且包括PIONA、马达法辛烷值、研究法辛烷值、溴值、雷德蒸气压、芳潜含量（可定制）、总热量和净热值、C/H比，密度，平均分子量和实沸点报表的多项报告选择。</w:t>
      </w:r>
    </w:p>
    <w:p>
      <w:pPr>
        <w:spacing w:line="560" w:lineRule="exact"/>
        <w:ind w:firstLine="440" w:firstLineChars="200"/>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2"/>
          <w:szCs w:val="22"/>
        </w:rPr>
        <w:t>（7）.通过测试校正样和质控样，可以校验仪器是否处于正常工作状态（即硬件、软件和方法是否正常，可以开始测定未知实际样品）。</w:t>
      </w:r>
    </w:p>
    <w:p>
      <w:pPr>
        <w:spacing w:line="560" w:lineRule="exact"/>
        <w:rPr>
          <w:rFonts w:hint="eastAsia" w:asciiTheme="majorEastAsia" w:hAnsiTheme="majorEastAsia" w:eastAsiaTheme="majorEastAsia" w:cstheme="majorEastAsia"/>
          <w:kern w:val="21"/>
          <w:sz w:val="24"/>
          <w:szCs w:val="24"/>
        </w:rPr>
      </w:pPr>
    </w:p>
    <w:p>
      <w:pPr>
        <w:adjustRightInd w:val="0"/>
        <w:spacing w:line="340" w:lineRule="exact"/>
        <w:ind w:firstLine="482" w:firstLineChars="200"/>
        <w:rPr>
          <w:rFonts w:ascii="Arial" w:hAnsi="Arial" w:eastAsia="宋体" w:cs="Arial"/>
          <w:b/>
          <w:sz w:val="24"/>
        </w:rPr>
      </w:pPr>
      <w:r>
        <w:rPr>
          <w:rFonts w:ascii="Arial" w:hAnsi="Arial" w:eastAsia="宋体" w:cs="Arial"/>
          <w:b/>
          <w:sz w:val="24"/>
        </w:rPr>
        <w:t>（</w:t>
      </w:r>
      <w:r>
        <w:rPr>
          <w:rFonts w:hint="eastAsia" w:ascii="Arial" w:hAnsi="Arial" w:eastAsia="宋体" w:cs="Arial"/>
          <w:b/>
          <w:sz w:val="24"/>
          <w:lang w:eastAsia="zh-CN"/>
        </w:rPr>
        <w:t>二</w:t>
      </w:r>
      <w:r>
        <w:rPr>
          <w:rFonts w:ascii="Arial" w:hAnsi="Arial" w:eastAsia="宋体" w:cs="Arial"/>
          <w:b/>
          <w:sz w:val="24"/>
        </w:rPr>
        <w:t xml:space="preserve">） </w:t>
      </w:r>
      <w:r>
        <w:rPr>
          <w:rFonts w:hint="eastAsia" w:ascii="Arial" w:hAnsi="Arial" w:eastAsia="宋体" w:cs="Arial"/>
          <w:b/>
          <w:sz w:val="24"/>
          <w:lang w:eastAsia="zh-CN"/>
        </w:rPr>
        <w:t>配置</w:t>
      </w:r>
      <w:r>
        <w:rPr>
          <w:rFonts w:ascii="Arial" w:hAnsi="Arial" w:eastAsia="宋体" w:cs="Arial"/>
          <w:b/>
          <w:sz w:val="24"/>
        </w:rPr>
        <w:t>要求</w:t>
      </w:r>
    </w:p>
    <w:p>
      <w:pPr>
        <w:spacing w:line="560" w:lineRule="exact"/>
        <w:rPr>
          <w:rFonts w:hint="eastAsia" w:asciiTheme="majorEastAsia" w:hAnsiTheme="majorEastAsia" w:eastAsiaTheme="majorEastAsia" w:cstheme="majorEastAsia"/>
          <w:kern w:val="21"/>
          <w:sz w:val="24"/>
          <w:szCs w:val="24"/>
        </w:rPr>
      </w:pPr>
      <w:r>
        <w:rPr>
          <w:rFonts w:hint="eastAsia" w:asciiTheme="majorEastAsia" w:hAnsiTheme="majorEastAsia" w:eastAsiaTheme="majorEastAsia" w:cstheme="majorEastAsia"/>
          <w:kern w:val="21"/>
          <w:sz w:val="24"/>
          <w:szCs w:val="24"/>
          <w:lang w:val="en-US" w:eastAsia="zh-CN"/>
        </w:rPr>
        <w:t>1.</w:t>
      </w:r>
      <w:r>
        <w:rPr>
          <w:rFonts w:hint="eastAsia" w:asciiTheme="majorEastAsia" w:hAnsiTheme="majorEastAsia" w:eastAsiaTheme="majorEastAsia" w:cstheme="majorEastAsia"/>
          <w:kern w:val="21"/>
          <w:sz w:val="24"/>
          <w:szCs w:val="24"/>
        </w:rPr>
        <w:t>色谱仪主机：</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1.1：</w:t>
      </w:r>
      <w:r>
        <w:rPr>
          <w:rFonts w:hint="eastAsia" w:asciiTheme="majorEastAsia" w:hAnsiTheme="majorEastAsia" w:eastAsiaTheme="majorEastAsia" w:cstheme="majorEastAsia"/>
          <w:kern w:val="21"/>
          <w:sz w:val="22"/>
          <w:szCs w:val="22"/>
        </w:rPr>
        <w:t>7英寸电容式触摸屏界面可实时访问仪器状态、配置和流路信息。</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1.2：</w:t>
      </w:r>
      <w:r>
        <w:rPr>
          <w:rFonts w:hint="eastAsia" w:asciiTheme="majorEastAsia" w:hAnsiTheme="majorEastAsia" w:eastAsiaTheme="majorEastAsia" w:cstheme="majorEastAsia"/>
          <w:kern w:val="21"/>
          <w:sz w:val="22"/>
          <w:szCs w:val="22"/>
        </w:rPr>
        <w:t>可用浏览器界面远程控制仪器，浏览器界面可提供智能移动访问功能使用的界面，可以查看设置信息、解决问题、自动检查泄漏（无需人工）、反吹色谱柱、暂停和启动样品运行，并管理方法开发。</w:t>
      </w:r>
    </w:p>
    <w:p>
      <w:pPr>
        <w:spacing w:line="560" w:lineRule="exact"/>
        <w:rPr>
          <w:rFonts w:hint="eastAsia" w:asciiTheme="majorEastAsia" w:hAnsiTheme="majorEastAsia" w:eastAsiaTheme="majorEastAsia" w:cstheme="majorEastAsia"/>
          <w:kern w:val="21"/>
          <w:sz w:val="24"/>
          <w:szCs w:val="24"/>
          <w:lang w:eastAsia="zh-CN"/>
        </w:rPr>
      </w:pPr>
      <w:r>
        <w:rPr>
          <w:rFonts w:hint="eastAsia" w:asciiTheme="majorEastAsia" w:hAnsiTheme="majorEastAsia" w:eastAsiaTheme="majorEastAsia" w:cstheme="majorEastAsia"/>
          <w:kern w:val="21"/>
          <w:sz w:val="24"/>
          <w:szCs w:val="24"/>
          <w:lang w:val="en-US" w:eastAsia="zh-CN"/>
        </w:rPr>
        <w:t>2.</w:t>
      </w:r>
      <w:r>
        <w:rPr>
          <w:rFonts w:hint="eastAsia" w:asciiTheme="majorEastAsia" w:hAnsiTheme="majorEastAsia" w:eastAsiaTheme="majorEastAsia" w:cstheme="majorEastAsia"/>
          <w:kern w:val="21"/>
          <w:sz w:val="24"/>
          <w:szCs w:val="24"/>
        </w:rPr>
        <w:t>柱温箱</w:t>
      </w:r>
      <w:r>
        <w:rPr>
          <w:rFonts w:hint="eastAsia" w:asciiTheme="majorEastAsia" w:hAnsiTheme="majorEastAsia" w:eastAsiaTheme="majorEastAsia" w:cstheme="majorEastAsia"/>
          <w:kern w:val="21"/>
          <w:sz w:val="24"/>
          <w:szCs w:val="24"/>
          <w:lang w:eastAsia="zh-CN"/>
        </w:rPr>
        <w:t>：</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2.1：</w:t>
      </w:r>
      <w:r>
        <w:rPr>
          <w:rFonts w:hint="eastAsia" w:asciiTheme="majorEastAsia" w:hAnsiTheme="majorEastAsia" w:eastAsiaTheme="majorEastAsia" w:cstheme="majorEastAsia"/>
          <w:kern w:val="21"/>
          <w:sz w:val="22"/>
          <w:szCs w:val="22"/>
        </w:rPr>
        <w:t>温度范围：室温以上 4–450 °C；</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2.2：</w:t>
      </w:r>
      <w:r>
        <w:rPr>
          <w:rFonts w:hint="eastAsia" w:asciiTheme="majorEastAsia" w:hAnsiTheme="majorEastAsia" w:eastAsiaTheme="majorEastAsia" w:cstheme="majorEastAsia"/>
          <w:kern w:val="21"/>
          <w:sz w:val="22"/>
          <w:szCs w:val="22"/>
        </w:rPr>
        <w:t>温度精度：0.1℃；程序设定升温速率0.1℃/min;</w:t>
      </w:r>
    </w:p>
    <w:p>
      <w:pPr>
        <w:spacing w:line="560" w:lineRule="exact"/>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rPr>
        <w:t xml:space="preserve"> 最大升温速度：120℃/分钟</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2.3：</w:t>
      </w:r>
      <w:r>
        <w:rPr>
          <w:rFonts w:hint="eastAsia" w:asciiTheme="majorEastAsia" w:hAnsiTheme="majorEastAsia" w:eastAsiaTheme="majorEastAsia" w:cstheme="majorEastAsia"/>
          <w:kern w:val="21"/>
          <w:sz w:val="22"/>
          <w:szCs w:val="22"/>
        </w:rPr>
        <w:t>温度稳定性：当环境温度变化1℃时，优于0.01℃</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2.4：</w:t>
      </w:r>
      <w:r>
        <w:rPr>
          <w:rFonts w:hint="eastAsia" w:asciiTheme="majorEastAsia" w:hAnsiTheme="majorEastAsia" w:eastAsiaTheme="majorEastAsia" w:cstheme="majorEastAsia"/>
          <w:kern w:val="21"/>
          <w:sz w:val="22"/>
          <w:szCs w:val="22"/>
        </w:rPr>
        <w:t>程序升温：20阶21平台；</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2.5：</w:t>
      </w:r>
      <w:r>
        <w:rPr>
          <w:rFonts w:hint="eastAsia" w:asciiTheme="majorEastAsia" w:hAnsiTheme="majorEastAsia" w:eastAsiaTheme="majorEastAsia" w:cstheme="majorEastAsia"/>
          <w:kern w:val="21"/>
          <w:sz w:val="22"/>
          <w:szCs w:val="22"/>
        </w:rPr>
        <w:t>降温：柱温箱在 4.0 分钟内（22 °C 室温）</w:t>
      </w:r>
    </w:p>
    <w:p>
      <w:pPr>
        <w:spacing w:line="560" w:lineRule="exact"/>
        <w:rPr>
          <w:rFonts w:hint="eastAsia" w:asciiTheme="majorEastAsia" w:hAnsiTheme="majorEastAsia" w:eastAsiaTheme="majorEastAsia" w:cstheme="majorEastAsia"/>
          <w:kern w:val="21"/>
          <w:sz w:val="24"/>
          <w:szCs w:val="24"/>
        </w:rPr>
      </w:pPr>
      <w:r>
        <w:rPr>
          <w:rFonts w:hint="eastAsia" w:asciiTheme="majorEastAsia" w:hAnsiTheme="majorEastAsia" w:eastAsiaTheme="majorEastAsia" w:cstheme="majorEastAsia"/>
          <w:kern w:val="21"/>
          <w:sz w:val="22"/>
          <w:szCs w:val="22"/>
        </w:rPr>
        <w:t>从 450 °C 冷却到 50 °C（带柱温箱插件附件为 3.5 分钟）；</w:t>
      </w:r>
    </w:p>
    <w:p>
      <w:pPr>
        <w:spacing w:line="560" w:lineRule="exact"/>
        <w:rPr>
          <w:rFonts w:hint="eastAsia" w:asciiTheme="majorEastAsia" w:hAnsiTheme="majorEastAsia" w:eastAsiaTheme="majorEastAsia" w:cstheme="majorEastAsia"/>
          <w:kern w:val="21"/>
          <w:sz w:val="24"/>
          <w:szCs w:val="24"/>
        </w:rPr>
      </w:pPr>
      <w:r>
        <w:rPr>
          <w:rFonts w:hint="eastAsia" w:asciiTheme="majorEastAsia" w:hAnsiTheme="majorEastAsia" w:eastAsiaTheme="majorEastAsia" w:cstheme="majorEastAsia"/>
          <w:kern w:val="21"/>
          <w:sz w:val="24"/>
          <w:szCs w:val="24"/>
          <w:lang w:val="en-US" w:eastAsia="zh-CN"/>
        </w:rPr>
        <w:t>3.</w:t>
      </w:r>
      <w:r>
        <w:rPr>
          <w:rFonts w:hint="eastAsia" w:asciiTheme="majorEastAsia" w:hAnsiTheme="majorEastAsia" w:eastAsiaTheme="majorEastAsia" w:cstheme="majorEastAsia"/>
          <w:kern w:val="21"/>
          <w:sz w:val="24"/>
          <w:szCs w:val="24"/>
        </w:rPr>
        <w:t>分流/不分流进样口(EPC)</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3.1：</w:t>
      </w:r>
      <w:r>
        <w:rPr>
          <w:rFonts w:hint="eastAsia" w:asciiTheme="majorEastAsia" w:hAnsiTheme="majorEastAsia" w:eastAsiaTheme="majorEastAsia" w:cstheme="majorEastAsia"/>
          <w:kern w:val="21"/>
          <w:sz w:val="22"/>
          <w:szCs w:val="22"/>
        </w:rPr>
        <w:t>压力精度：±0.001 psi；</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3.2：</w:t>
      </w:r>
      <w:r>
        <w:rPr>
          <w:rFonts w:hint="eastAsia" w:asciiTheme="majorEastAsia" w:hAnsiTheme="majorEastAsia" w:eastAsiaTheme="majorEastAsia" w:cstheme="majorEastAsia"/>
          <w:kern w:val="21"/>
          <w:sz w:val="22"/>
          <w:szCs w:val="22"/>
        </w:rPr>
        <w:t>流量精度：0.01ml/min；</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3.3：</w:t>
      </w:r>
      <w:r>
        <w:rPr>
          <w:rFonts w:hint="eastAsia" w:asciiTheme="majorEastAsia" w:hAnsiTheme="majorEastAsia" w:eastAsiaTheme="majorEastAsia" w:cstheme="majorEastAsia"/>
          <w:kern w:val="21"/>
          <w:sz w:val="22"/>
          <w:szCs w:val="22"/>
        </w:rPr>
        <w:t>最高使用温度：400℃；</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3.4：</w:t>
      </w:r>
      <w:r>
        <w:rPr>
          <w:rFonts w:hint="eastAsia" w:asciiTheme="majorEastAsia" w:hAnsiTheme="majorEastAsia" w:eastAsiaTheme="majorEastAsia" w:cstheme="majorEastAsia"/>
          <w:kern w:val="21"/>
          <w:sz w:val="22"/>
          <w:szCs w:val="22"/>
        </w:rPr>
        <w:t>进样口分流比范围：1-12500:1；</w:t>
      </w:r>
    </w:p>
    <w:p>
      <w:pPr>
        <w:spacing w:line="560" w:lineRule="exact"/>
        <w:rPr>
          <w:rFonts w:hint="eastAsia" w:asciiTheme="majorEastAsia" w:hAnsiTheme="majorEastAsia" w:eastAsiaTheme="majorEastAsia" w:cstheme="majorEastAsia"/>
          <w:kern w:val="21"/>
          <w:sz w:val="24"/>
          <w:szCs w:val="24"/>
        </w:rPr>
      </w:pPr>
      <w:r>
        <w:rPr>
          <w:rFonts w:hint="eastAsia" w:asciiTheme="majorEastAsia" w:hAnsiTheme="majorEastAsia" w:eastAsiaTheme="majorEastAsia" w:cstheme="majorEastAsia"/>
          <w:kern w:val="21"/>
          <w:sz w:val="24"/>
          <w:szCs w:val="24"/>
          <w:lang w:val="en-US" w:eastAsia="zh-CN"/>
        </w:rPr>
        <w:t>4.</w:t>
      </w:r>
      <w:r>
        <w:rPr>
          <w:rFonts w:hint="eastAsia" w:asciiTheme="majorEastAsia" w:hAnsiTheme="majorEastAsia" w:eastAsiaTheme="majorEastAsia" w:cstheme="majorEastAsia"/>
          <w:kern w:val="21"/>
          <w:sz w:val="24"/>
          <w:szCs w:val="24"/>
        </w:rPr>
        <w:t>配火焰离子检测器（FID）</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4.1：</w:t>
      </w:r>
      <w:r>
        <w:rPr>
          <w:rFonts w:hint="eastAsia" w:asciiTheme="majorEastAsia" w:hAnsiTheme="majorEastAsia" w:eastAsiaTheme="majorEastAsia" w:cstheme="majorEastAsia"/>
          <w:kern w:val="21"/>
          <w:sz w:val="22"/>
          <w:szCs w:val="22"/>
        </w:rPr>
        <w:t>最高使用温度：450℃；</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4.2：</w:t>
      </w:r>
      <w:r>
        <w:rPr>
          <w:rFonts w:hint="eastAsia" w:asciiTheme="majorEastAsia" w:hAnsiTheme="majorEastAsia" w:eastAsiaTheme="majorEastAsia" w:cstheme="majorEastAsia"/>
          <w:kern w:val="21"/>
          <w:sz w:val="22"/>
          <w:szCs w:val="22"/>
        </w:rPr>
        <w:t>最低检测限：&lt;1.2pg C/s（正十三烷）；</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4.3：</w:t>
      </w:r>
      <w:r>
        <w:rPr>
          <w:rFonts w:hint="eastAsia" w:asciiTheme="majorEastAsia" w:hAnsiTheme="majorEastAsia" w:eastAsiaTheme="majorEastAsia" w:cstheme="majorEastAsia"/>
          <w:kern w:val="21"/>
          <w:sz w:val="22"/>
          <w:szCs w:val="22"/>
        </w:rPr>
        <w:t>线性范围：&gt;107(±10 %)</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4.4：</w:t>
      </w:r>
      <w:r>
        <w:rPr>
          <w:rFonts w:hint="eastAsia" w:asciiTheme="majorEastAsia" w:hAnsiTheme="majorEastAsia" w:eastAsiaTheme="majorEastAsia" w:cstheme="majorEastAsia"/>
          <w:kern w:val="21"/>
          <w:sz w:val="22"/>
          <w:szCs w:val="22"/>
        </w:rPr>
        <w:t>最高 1000 Hz 的数据采集速率适合半峰宽仅5 ms的峰；</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4.5：</w:t>
      </w:r>
      <w:r>
        <w:rPr>
          <w:rFonts w:hint="eastAsia" w:asciiTheme="majorEastAsia" w:hAnsiTheme="majorEastAsia" w:eastAsiaTheme="majorEastAsia" w:cstheme="majorEastAsia"/>
          <w:kern w:val="21"/>
          <w:sz w:val="22"/>
          <w:szCs w:val="22"/>
        </w:rPr>
        <w:t>用于三种气体的标准电子气路控制：空气：0–800 mL/min &amp; 氢气：0–100 mL/min &amp;尾吹气（N2 或 He）：0–100 mL/min</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lang w:val="en-US" w:eastAsia="zh-CN"/>
        </w:rPr>
        <w:t>4.6：</w:t>
      </w:r>
      <w:r>
        <w:rPr>
          <w:rFonts w:hint="eastAsia" w:asciiTheme="majorEastAsia" w:hAnsiTheme="majorEastAsia" w:eastAsiaTheme="majorEastAsia" w:cstheme="majorEastAsia"/>
          <w:kern w:val="21"/>
          <w:sz w:val="22"/>
          <w:szCs w:val="22"/>
        </w:rPr>
        <w:t>具有熄火检测和自动重新点火</w:t>
      </w:r>
    </w:p>
    <w:p>
      <w:pPr>
        <w:spacing w:line="560" w:lineRule="exact"/>
        <w:rPr>
          <w:rFonts w:hint="eastAsia" w:asciiTheme="majorEastAsia" w:hAnsiTheme="majorEastAsia" w:eastAsiaTheme="majorEastAsia" w:cstheme="majorEastAsia"/>
          <w:kern w:val="21"/>
          <w:sz w:val="24"/>
          <w:szCs w:val="24"/>
          <w:lang w:eastAsia="zh-CN"/>
        </w:rPr>
      </w:pPr>
      <w:r>
        <w:rPr>
          <w:rFonts w:hint="eastAsia" w:asciiTheme="majorEastAsia" w:hAnsiTheme="majorEastAsia" w:eastAsiaTheme="majorEastAsia" w:cstheme="majorEastAsia"/>
          <w:kern w:val="21"/>
          <w:sz w:val="24"/>
          <w:szCs w:val="24"/>
          <w:lang w:val="en-US" w:eastAsia="zh-CN"/>
        </w:rPr>
        <w:t>5.</w:t>
      </w:r>
      <w:r>
        <w:rPr>
          <w:rFonts w:hint="eastAsia" w:asciiTheme="majorEastAsia" w:hAnsiTheme="majorEastAsia" w:eastAsiaTheme="majorEastAsia" w:cstheme="majorEastAsia"/>
          <w:kern w:val="21"/>
          <w:sz w:val="24"/>
          <w:szCs w:val="24"/>
        </w:rPr>
        <w:t>配火焰离子检测器（FID）</w:t>
      </w:r>
      <w:r>
        <w:rPr>
          <w:rFonts w:hint="eastAsia" w:asciiTheme="majorEastAsia" w:hAnsiTheme="majorEastAsia" w:eastAsiaTheme="majorEastAsia" w:cstheme="majorEastAsia"/>
          <w:kern w:val="21"/>
          <w:sz w:val="24"/>
          <w:szCs w:val="24"/>
          <w:lang w:eastAsia="zh-CN"/>
        </w:rPr>
        <w:t>：</w:t>
      </w:r>
    </w:p>
    <w:p>
      <w:pPr>
        <w:spacing w:line="560" w:lineRule="exact"/>
        <w:ind w:firstLine="440" w:firstLineChars="200"/>
        <w:rPr>
          <w:rFonts w:hint="eastAsia" w:asciiTheme="majorEastAsia" w:hAnsiTheme="majorEastAsia" w:eastAsiaTheme="majorEastAsia" w:cstheme="majorEastAsia"/>
          <w:kern w:val="21"/>
          <w:sz w:val="22"/>
          <w:szCs w:val="22"/>
        </w:rPr>
      </w:pPr>
      <w:r>
        <w:rPr>
          <w:rFonts w:hint="eastAsia" w:asciiTheme="majorEastAsia" w:hAnsiTheme="majorEastAsia" w:eastAsiaTheme="majorEastAsia" w:cstheme="majorEastAsia"/>
          <w:kern w:val="21"/>
          <w:sz w:val="22"/>
          <w:szCs w:val="22"/>
        </w:rPr>
        <w:t>满足硫，磷以及其他26种元素的高选择性高灵敏度检测。</w:t>
      </w:r>
    </w:p>
    <w:p>
      <w:pPr>
        <w:spacing w:line="560" w:lineRule="exact"/>
        <w:rPr>
          <w:rFonts w:hint="eastAsia" w:asciiTheme="majorEastAsia" w:hAnsiTheme="majorEastAsia" w:eastAsiaTheme="majorEastAsia" w:cstheme="majorEastAsia"/>
          <w:kern w:val="21"/>
          <w:sz w:val="24"/>
          <w:szCs w:val="24"/>
        </w:rPr>
      </w:pPr>
      <w:r>
        <w:rPr>
          <w:rFonts w:hint="eastAsia" w:asciiTheme="majorEastAsia" w:hAnsiTheme="majorEastAsia" w:eastAsiaTheme="majorEastAsia" w:cstheme="majorEastAsia"/>
          <w:kern w:val="21"/>
          <w:sz w:val="24"/>
          <w:szCs w:val="24"/>
          <w:lang w:val="en-US" w:eastAsia="zh-CN"/>
        </w:rPr>
        <w:t>6.</w:t>
      </w:r>
      <w:r>
        <w:rPr>
          <w:rFonts w:hint="eastAsia" w:asciiTheme="majorEastAsia" w:hAnsiTheme="majorEastAsia" w:eastAsiaTheme="majorEastAsia" w:cstheme="majorEastAsia"/>
          <w:kern w:val="21"/>
          <w:sz w:val="24"/>
          <w:szCs w:val="24"/>
        </w:rPr>
        <w:t>自动液体进样器</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cstheme="minorEastAsia"/>
          <w:kern w:val="21"/>
          <w:sz w:val="22"/>
          <w:szCs w:val="22"/>
          <w:lang w:val="en-US" w:eastAsia="zh-CN"/>
        </w:rPr>
        <w:t>6.1：</w:t>
      </w:r>
      <w:r>
        <w:rPr>
          <w:rFonts w:hint="eastAsia" w:asciiTheme="minorEastAsia" w:hAnsiTheme="minorEastAsia" w:eastAsiaTheme="minorEastAsia" w:cstheme="minorEastAsia"/>
          <w:kern w:val="21"/>
          <w:sz w:val="22"/>
          <w:szCs w:val="22"/>
        </w:rPr>
        <w:t>配不小于16位自动进样器；</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cstheme="minorEastAsia"/>
          <w:kern w:val="21"/>
          <w:sz w:val="22"/>
          <w:szCs w:val="22"/>
          <w:lang w:val="en-US" w:eastAsia="zh-CN"/>
        </w:rPr>
        <w:t>6.2：</w:t>
      </w:r>
      <w:r>
        <w:rPr>
          <w:rFonts w:hint="eastAsia" w:asciiTheme="minorEastAsia" w:hAnsiTheme="minorEastAsia" w:eastAsiaTheme="minorEastAsia" w:cstheme="minorEastAsia"/>
          <w:kern w:val="21"/>
          <w:sz w:val="22"/>
          <w:szCs w:val="22"/>
        </w:rPr>
        <w:t>带光电传感器，自动锁定进样位置；</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cstheme="minorEastAsia"/>
          <w:kern w:val="21"/>
          <w:sz w:val="22"/>
          <w:szCs w:val="22"/>
          <w:lang w:val="en-US" w:eastAsia="zh-CN"/>
        </w:rPr>
        <w:t>6.3：</w:t>
      </w:r>
      <w:r>
        <w:rPr>
          <w:rFonts w:hint="eastAsia" w:asciiTheme="minorEastAsia" w:hAnsiTheme="minorEastAsia" w:eastAsiaTheme="minorEastAsia" w:cstheme="minorEastAsia"/>
          <w:kern w:val="21"/>
          <w:sz w:val="22"/>
          <w:szCs w:val="22"/>
        </w:rPr>
        <w:t>进样前后可以分别用两种不同溶剂清洗针头</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cstheme="minorEastAsia"/>
          <w:kern w:val="21"/>
          <w:sz w:val="22"/>
          <w:szCs w:val="22"/>
          <w:lang w:val="en-US" w:eastAsia="zh-CN"/>
        </w:rPr>
        <w:t>6.4：</w:t>
      </w:r>
      <w:r>
        <w:rPr>
          <w:rFonts w:hint="eastAsia" w:asciiTheme="minorEastAsia" w:hAnsiTheme="minorEastAsia" w:eastAsiaTheme="minorEastAsia" w:cstheme="minorEastAsia"/>
          <w:kern w:val="21"/>
          <w:sz w:val="22"/>
          <w:szCs w:val="22"/>
        </w:rPr>
        <w:t>工作站具有与LIMS系统连接的硬件能力；</w:t>
      </w:r>
    </w:p>
    <w:p>
      <w:pPr>
        <w:spacing w:line="560" w:lineRule="exact"/>
        <w:ind w:firstLine="440" w:firstLineChars="200"/>
        <w:rPr>
          <w:rFonts w:hint="eastAsia" w:asciiTheme="minorEastAsia" w:hAnsiTheme="minorEastAsia" w:eastAsiaTheme="minorEastAsia" w:cstheme="minorEastAsia"/>
          <w:kern w:val="21"/>
          <w:sz w:val="22"/>
          <w:szCs w:val="22"/>
        </w:rPr>
      </w:pPr>
      <w:r>
        <w:rPr>
          <w:rFonts w:hint="eastAsia" w:asciiTheme="minorEastAsia" w:hAnsiTheme="minorEastAsia" w:cstheme="minorEastAsia"/>
          <w:kern w:val="21"/>
          <w:sz w:val="22"/>
          <w:szCs w:val="22"/>
          <w:lang w:val="en-US" w:eastAsia="zh-CN"/>
        </w:rPr>
        <w:t>6.5：</w:t>
      </w:r>
      <w:r>
        <w:rPr>
          <w:rFonts w:hint="eastAsia" w:asciiTheme="minorEastAsia" w:hAnsiTheme="minorEastAsia" w:eastAsiaTheme="minorEastAsia" w:cstheme="minorEastAsia"/>
          <w:kern w:val="21"/>
          <w:sz w:val="22"/>
          <w:szCs w:val="22"/>
        </w:rPr>
        <w:t>环境温度：15-35˚C，环境湿度：5%~95%RH；</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cstheme="minorEastAsia"/>
          <w:kern w:val="21"/>
          <w:sz w:val="24"/>
          <w:szCs w:val="24"/>
          <w:lang w:val="en-US" w:eastAsia="zh-CN"/>
        </w:rPr>
        <w:t>7.</w:t>
      </w:r>
      <w:r>
        <w:rPr>
          <w:rFonts w:hint="eastAsia" w:asciiTheme="minorEastAsia" w:hAnsiTheme="minorEastAsia" w:eastAsiaTheme="minorEastAsia" w:cstheme="minorEastAsia"/>
          <w:kern w:val="21"/>
          <w:sz w:val="24"/>
          <w:szCs w:val="24"/>
        </w:rPr>
        <w:t>电源：220V，50Hz；</w:t>
      </w:r>
    </w:p>
    <w:p>
      <w:pPr>
        <w:spacing w:line="560" w:lineRule="exact"/>
        <w:rPr>
          <w:rFonts w:hint="eastAsia" w:ascii="方正楷体_GBK" w:eastAsia="方正楷体_GBK"/>
          <w:kern w:val="21"/>
          <w:sz w:val="32"/>
          <w:szCs w:val="32"/>
        </w:rPr>
      </w:pPr>
    </w:p>
    <w:p>
      <w:pPr>
        <w:adjustRightInd w:val="0"/>
        <w:spacing w:line="340" w:lineRule="exact"/>
        <w:ind w:firstLine="482" w:firstLineChars="200"/>
        <w:rPr>
          <w:rFonts w:ascii="Arial" w:hAnsi="Arial" w:eastAsia="宋体" w:cs="Arial"/>
          <w:b/>
          <w:sz w:val="24"/>
        </w:rPr>
      </w:pPr>
      <w:r>
        <w:rPr>
          <w:rFonts w:ascii="Arial" w:hAnsi="Arial" w:eastAsia="宋体" w:cs="Arial"/>
          <w:b/>
          <w:sz w:val="24"/>
        </w:rPr>
        <w:t>（三） 具体技术要求</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cstheme="minorEastAsia"/>
          <w:kern w:val="21"/>
          <w:sz w:val="24"/>
          <w:szCs w:val="24"/>
          <w:lang w:val="en-US" w:eastAsia="zh-CN"/>
        </w:rPr>
        <w:t>1.</w:t>
      </w:r>
      <w:r>
        <w:rPr>
          <w:rFonts w:hint="eastAsia" w:asciiTheme="minorEastAsia" w:hAnsiTheme="minorEastAsia" w:eastAsiaTheme="minorEastAsia" w:cstheme="minorEastAsia"/>
          <w:kern w:val="21"/>
          <w:sz w:val="24"/>
          <w:szCs w:val="24"/>
        </w:rPr>
        <w:t>检测元素：能够选择性的测定28种元素。</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检测通道：支持双通道检测和信号输出。</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*GC兼容性：可安装使用于各大知名气谱厂商的气相色谱上：Agilent，Shimadzu，PE，等。</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4</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检测器能够提供适配各种气相色谱仪的接口。</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5</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检测器满足以下技术指标：</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•最大检测器温度：420℃</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•选择性：S/C&gt;106；P/C：&gt;105</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•硫检测灵敏度：&lt;1 pgS/秒；磷检测灵敏度：100 pgP/秒</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•线性动态范围：硫(二次响应)&gt;103；磷&gt;103</w:t>
      </w:r>
    </w:p>
    <w:p>
      <w:pPr>
        <w:numPr>
          <w:ilvl w:val="0"/>
          <w:numId w:val="1"/>
        </w:numPr>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检测器控制器提供以下连接：2个独立的模拟输出(0-1V)，PMT光电倍增管连接，点火电缆，示波器(BNC)连接，RS-485接口，以及1个气相色谱仪启动信号输入。</w:t>
      </w:r>
    </w:p>
    <w:p>
      <w:pPr>
        <w:numPr>
          <w:ilvl w:val="0"/>
          <w:numId w:val="0"/>
        </w:numPr>
        <w:rPr>
          <w:rFonts w:hint="eastAsia" w:asciiTheme="minorEastAsia" w:hAnsiTheme="minorEastAsia" w:eastAsiaTheme="minorEastAsia" w:cstheme="minorEastAsia"/>
          <w:kern w:val="21"/>
          <w:sz w:val="24"/>
          <w:szCs w:val="24"/>
        </w:rPr>
      </w:pPr>
    </w:p>
    <w:p>
      <w:pPr>
        <w:numPr>
          <w:ilvl w:val="0"/>
          <w:numId w:val="0"/>
        </w:numPr>
        <w:rPr>
          <w:rFonts w:hint="eastAsia" w:asciiTheme="minorEastAsia" w:hAnsiTheme="minorEastAsia" w:eastAsiaTheme="minorEastAsia" w:cstheme="minorEastAsia"/>
          <w:kern w:val="21"/>
          <w:sz w:val="24"/>
          <w:szCs w:val="24"/>
          <w:lang w:eastAsia="zh-CN"/>
        </w:rPr>
      </w:pPr>
    </w:p>
    <w:p>
      <w:pPr>
        <w:adjustRightInd w:val="0"/>
        <w:spacing w:line="340" w:lineRule="exact"/>
        <w:ind w:firstLine="482" w:firstLineChars="200"/>
        <w:rPr>
          <w:rFonts w:hint="eastAsia" w:ascii="Arial" w:hAnsi="Arial" w:eastAsia="宋体" w:cs="Arial"/>
          <w:b/>
          <w:sz w:val="24"/>
          <w:lang w:eastAsia="zh-CN"/>
        </w:rPr>
      </w:pPr>
      <w:r>
        <w:rPr>
          <w:rFonts w:ascii="Arial" w:hAnsi="Arial" w:eastAsia="宋体" w:cs="Arial"/>
          <w:b/>
          <w:sz w:val="24"/>
        </w:rPr>
        <w:t>（</w:t>
      </w:r>
      <w:r>
        <w:rPr>
          <w:rFonts w:hint="eastAsia" w:ascii="Arial" w:hAnsi="Arial" w:eastAsia="宋体" w:cs="Arial"/>
          <w:b/>
          <w:sz w:val="24"/>
          <w:lang w:eastAsia="zh-CN"/>
        </w:rPr>
        <w:t>四</w:t>
      </w:r>
      <w:r>
        <w:rPr>
          <w:rFonts w:ascii="Arial" w:hAnsi="Arial" w:eastAsia="宋体" w:cs="Arial"/>
          <w:b/>
          <w:sz w:val="24"/>
        </w:rPr>
        <w:t xml:space="preserve">） </w:t>
      </w:r>
      <w:r>
        <w:rPr>
          <w:rFonts w:hint="eastAsia" w:ascii="Arial" w:hAnsi="Arial" w:eastAsia="宋体" w:cs="Arial"/>
          <w:b/>
          <w:sz w:val="24"/>
          <w:lang w:eastAsia="zh-CN"/>
        </w:rPr>
        <w:t>控制软件</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1</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标配PulseView实时波形控制软件，能够实时显示发射光谱。</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2</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PulseView软件，能够对检测器的每一次脉冲的波形提供实时显示，并具备将不同等级的脉冲放大以便进行精密评价的能力。</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3</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PulseView软件，能够用于安装调试、操作运行及检测器参数设定和优化。</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4</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PulseView软件，能够允许使用者调整改变以下参数：PMT 电压，点火器电流，触发水平，范围与衰减，零点，模式类型，以及所有控制门参数（启动，停止，双门复位系数等）。</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5</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PulseView软件，允许使用者将上述参数上载到检测器控制器，并存储在动态随机存储器（RAM）和非动态电子程序中。</w:t>
      </w:r>
    </w:p>
    <w:p>
      <w:pPr>
        <w:spacing w:line="560" w:lineRule="exact"/>
        <w:rPr>
          <w:rFonts w:hint="eastAsia" w:asciiTheme="minorEastAsia" w:hAnsiTheme="minorEastAsia" w:eastAsiaTheme="minorEastAsia" w:cstheme="minorEastAsia"/>
          <w:kern w:val="21"/>
          <w:sz w:val="24"/>
          <w:szCs w:val="24"/>
        </w:rPr>
      </w:pPr>
      <w:r>
        <w:rPr>
          <w:rFonts w:hint="eastAsia" w:asciiTheme="minorEastAsia" w:hAnsiTheme="minorEastAsia" w:eastAsiaTheme="minorEastAsia" w:cstheme="minorEastAsia"/>
          <w:kern w:val="21"/>
          <w:sz w:val="24"/>
          <w:szCs w:val="24"/>
        </w:rPr>
        <w:t>6</w:t>
      </w:r>
      <w:r>
        <w:rPr>
          <w:rFonts w:hint="eastAsia" w:asciiTheme="minorEastAsia" w:hAnsiTheme="minorEastAsia" w:cstheme="minorEastAsia"/>
          <w:kern w:val="21"/>
          <w:sz w:val="24"/>
          <w:szCs w:val="24"/>
          <w:lang w:val="en-US" w:eastAsia="zh-CN"/>
        </w:rPr>
        <w:t>.</w:t>
      </w:r>
      <w:r>
        <w:rPr>
          <w:rFonts w:hint="eastAsia" w:asciiTheme="minorEastAsia" w:hAnsiTheme="minorEastAsia" w:eastAsiaTheme="minorEastAsia" w:cstheme="minorEastAsia"/>
          <w:kern w:val="21"/>
          <w:sz w:val="24"/>
          <w:szCs w:val="24"/>
        </w:rPr>
        <w:t>PulseView软件，具备将所有被选定的脉冲波形记录与存储在微机的硬盘上的功能。</w:t>
      </w:r>
    </w:p>
    <w:p>
      <w:pPr>
        <w:spacing w:line="560" w:lineRule="exact"/>
        <w:rPr>
          <w:rFonts w:hint="eastAsia" w:asciiTheme="minorEastAsia" w:hAnsiTheme="minorEastAsia" w:eastAsiaTheme="minorEastAsia" w:cstheme="minorEastAsia"/>
          <w:kern w:val="21"/>
          <w:sz w:val="24"/>
          <w:szCs w:val="24"/>
        </w:rPr>
      </w:pPr>
    </w:p>
    <w:p>
      <w:pPr>
        <w:numPr>
          <w:ilvl w:val="0"/>
          <w:numId w:val="2"/>
        </w:numPr>
        <w:spacing w:line="340" w:lineRule="exact"/>
        <w:ind w:firstLine="482" w:firstLineChars="200"/>
        <w:rPr>
          <w:rFonts w:ascii="Arial" w:hAnsi="Arial" w:eastAsia="宋体" w:cs="Arial"/>
          <w:b/>
          <w:bCs/>
          <w:color w:val="000000"/>
          <w:sz w:val="24"/>
          <w:shd w:val="clear" w:color="auto" w:fill="FFFFFF"/>
        </w:rPr>
      </w:pPr>
      <w:r>
        <w:rPr>
          <w:rFonts w:ascii="Arial" w:hAnsi="Arial" w:eastAsia="宋体" w:cs="Arial"/>
          <w:b/>
          <w:bCs/>
          <w:color w:val="000000"/>
          <w:sz w:val="24"/>
          <w:shd w:val="clear" w:color="auto" w:fill="FFFFFF"/>
        </w:rPr>
        <w:t>服务要求</w:t>
      </w:r>
    </w:p>
    <w:p>
      <w:pPr>
        <w:numPr>
          <w:ilvl w:val="0"/>
          <w:numId w:val="0"/>
        </w:numPr>
        <w:spacing w:line="340" w:lineRule="exact"/>
        <w:rPr>
          <w:rFonts w:ascii="Arial" w:hAnsi="Arial" w:eastAsia="宋体" w:cs="Arial"/>
          <w:b/>
          <w:bCs/>
          <w:color w:val="000000"/>
          <w:sz w:val="24"/>
          <w:shd w:val="clear" w:color="auto" w:fill="FFFFFF"/>
        </w:rPr>
      </w:pPr>
    </w:p>
    <w:p>
      <w:pPr>
        <w:spacing w:line="480" w:lineRule="auto"/>
        <w:ind w:firstLine="480" w:firstLineChars="200"/>
        <w:rPr>
          <w:rFonts w:hint="eastAsia"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1、安装：卖方须在交货日期15天内到买方提供的现场免费安装、调试设备并验收。验收时必须由仪器制造厂技术人员到现场安装仪器并在用户实验室人员在场的情况下完成仪器设备性能的证明文件。</w:t>
      </w:r>
    </w:p>
    <w:p>
      <w:pPr>
        <w:spacing w:line="480" w:lineRule="auto"/>
        <w:ind w:firstLine="480" w:firstLineChars="200"/>
        <w:rPr>
          <w:rFonts w:hint="eastAsia"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 xml:space="preserve">2、培训：根据客户要求，免费上门培训，包括仪器使用及应用培训。提供2个以上免费系统培训名额。 </w:t>
      </w:r>
    </w:p>
    <w:p>
      <w:pPr>
        <w:spacing w:line="480" w:lineRule="auto"/>
        <w:ind w:firstLine="480" w:firstLineChars="200"/>
        <w:rPr>
          <w:rFonts w:hint="eastAsia"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3、安装调试后免费提供现场培训，内容包括仪器的基本原理、操作应用及仪器的维护保养知识，直到用户能正常使用和维护仪器。</w:t>
      </w:r>
    </w:p>
    <w:p>
      <w:pPr>
        <w:spacing w:line="480" w:lineRule="auto"/>
        <w:ind w:firstLine="480" w:firstLineChars="200"/>
        <w:rPr>
          <w:rFonts w:hint="eastAsia"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4、技术支持：厂家长期提供技术支持，免费提供所有公开发表的应用文献和最新仪器有关资料、通讯和用户论文集等。采购人进行检测方法开发，设备生产厂家必须提供相应的技术服务支撑。</w:t>
      </w:r>
    </w:p>
    <w:p>
      <w:pPr>
        <w:spacing w:line="480" w:lineRule="auto"/>
        <w:ind w:firstLine="480" w:firstLineChars="200"/>
        <w:rPr>
          <w:rFonts w:hint="eastAsia"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6、免费提供仪器使用手册、培训教材、应用资料等。</w:t>
      </w:r>
    </w:p>
    <w:p>
      <w:pPr>
        <w:numPr>
          <w:ilvl w:val="0"/>
          <w:numId w:val="0"/>
        </w:numPr>
        <w:spacing w:line="480" w:lineRule="auto"/>
        <w:rPr>
          <w:rFonts w:hint="eastAsia" w:asciiTheme="minorEastAsia" w:hAnsiTheme="minorEastAsia" w:eastAsiaTheme="minorEastAsia" w:cstheme="minorEastAsia"/>
          <w:kern w:val="21"/>
          <w:sz w:val="24"/>
          <w:szCs w:val="24"/>
          <w:lang w:eastAsia="zh-CN"/>
        </w:rPr>
      </w:pPr>
      <w:r>
        <w:rPr>
          <w:rFonts w:hint="eastAsia" w:asciiTheme="minorEastAsia" w:hAnsiTheme="minorEastAsia" w:eastAsiaTheme="minorEastAsia" w:cstheme="minorEastAsia"/>
          <w:color w:val="000000"/>
          <w:sz w:val="24"/>
          <w:shd w:val="clear" w:color="auto" w:fill="FFFFFF"/>
        </w:rPr>
        <w:t>7、维修要求：1年以上维保期。在设备整个使用期内，卖方应确保设备的正常使用。在接到用户维修要求后须在2小时内作出回应，并在72小时内派员到达买方现场实施维修。零配件在该设备停产后仍需保证十年的供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altName w:val="微软雅黑"/>
    <w:panose1 w:val="03000509000000000000"/>
    <w:charset w:val="86"/>
    <w:family w:val="script"/>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A777"/>
    <w:multiLevelType w:val="singleLevel"/>
    <w:tmpl w:val="8DC2A777"/>
    <w:lvl w:ilvl="0" w:tentative="0">
      <w:start w:val="6"/>
      <w:numFmt w:val="decimal"/>
      <w:lvlText w:val="%1."/>
      <w:lvlJc w:val="left"/>
      <w:pPr>
        <w:tabs>
          <w:tab w:val="left" w:pos="312"/>
        </w:tabs>
      </w:pPr>
    </w:lvl>
  </w:abstractNum>
  <w:abstractNum w:abstractNumId="1">
    <w:nsid w:val="7167852B"/>
    <w:multiLevelType w:val="singleLevel"/>
    <w:tmpl w:val="7167852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YmU5MTVhYTNlNTRiNDhkYzI0YTNkZjc2ZWNmNzIifQ=="/>
  </w:docVars>
  <w:rsids>
    <w:rsidRoot w:val="242638CE"/>
    <w:rsid w:val="0C625950"/>
    <w:rsid w:val="0F120993"/>
    <w:rsid w:val="242638CE"/>
    <w:rsid w:val="69E2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2165</Words>
  <Characters>2497</Characters>
  <Lines>0</Lines>
  <Paragraphs>0</Paragraphs>
  <TotalTime>1</TotalTime>
  <ScaleCrop>false</ScaleCrop>
  <LinksUpToDate>false</LinksUpToDate>
  <CharactersWithSpaces>2535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2023-06-26T02:30:00Z</dcterms:created>
  <dc:creator>抓小朋友来吃</dc:creator>
  <cp:lastModifiedBy>抓小朋友来吃</cp:lastModifiedBy>
  <dcterms:modified xsi:type="dcterms:W3CDTF">2023-06-26T03:52:30Z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A21F675BD2374D239931690E17D3C612_11</vt:lpwstr>
  </property>
</Properties>
</file>