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858" w:rsidRDefault="004E7858">
      <w:pPr>
        <w:jc w:val="center"/>
        <w:rPr>
          <w:rFonts w:ascii="方正小标宋简体" w:eastAsia="方正小标宋简体" w:hAnsi="方正小标宋简体" w:cs="方正小标宋简体"/>
          <w:b/>
          <w:bCs/>
          <w:color w:val="000000"/>
          <w:sz w:val="36"/>
          <w:szCs w:val="36"/>
        </w:rPr>
      </w:pPr>
    </w:p>
    <w:p w:rsidR="006F7AFC" w:rsidRDefault="006B3B44">
      <w:pPr>
        <w:jc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
          <w:bCs/>
          <w:color w:val="000000"/>
          <w:sz w:val="36"/>
          <w:szCs w:val="36"/>
        </w:rPr>
        <w:t>清源创新实验室</w:t>
      </w:r>
      <w:r w:rsidR="00915DCE" w:rsidRPr="00915DCE">
        <w:rPr>
          <w:rFonts w:ascii="方正小标宋简体" w:eastAsia="方正小标宋简体" w:hAnsi="方正小标宋简体" w:cs="方正小标宋简体" w:hint="eastAsia"/>
          <w:b/>
          <w:bCs/>
          <w:color w:val="000000"/>
          <w:sz w:val="36"/>
          <w:szCs w:val="36"/>
        </w:rPr>
        <w:t>旋转流变</w:t>
      </w:r>
      <w:r w:rsidR="004E7858" w:rsidRPr="004E7858">
        <w:rPr>
          <w:rFonts w:ascii="方正小标宋简体" w:eastAsia="方正小标宋简体" w:hAnsi="方正小标宋简体" w:cs="方正小标宋简体" w:hint="eastAsia"/>
          <w:b/>
          <w:bCs/>
          <w:color w:val="000000"/>
          <w:sz w:val="36"/>
          <w:szCs w:val="36"/>
        </w:rPr>
        <w:t>仪</w:t>
      </w:r>
      <w:r>
        <w:rPr>
          <w:rFonts w:ascii="方正小标宋简体" w:eastAsia="方正小标宋简体" w:hAnsi="方正小标宋简体" w:cs="方正小标宋简体" w:hint="eastAsia"/>
          <w:b/>
          <w:bCs/>
          <w:color w:val="000000"/>
          <w:sz w:val="36"/>
          <w:szCs w:val="36"/>
        </w:rPr>
        <w:t>需求调研情况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一、仪器设备使用的项目</w:t>
      </w:r>
    </w:p>
    <w:p w:rsidR="00915DCE" w:rsidRPr="00915DCE" w:rsidRDefault="00915DCE" w:rsidP="00915DCE">
      <w:pPr>
        <w:snapToGrid w:val="0"/>
        <w:spacing w:line="540" w:lineRule="exact"/>
        <w:ind w:firstLineChars="200" w:firstLine="640"/>
        <w:jc w:val="left"/>
        <w:rPr>
          <w:rFonts w:ascii="仿宋_GB2312" w:eastAsia="仿宋_GB2312" w:hAnsi="仿宋_GB2312" w:cs="仿宋_GB2312" w:hint="eastAsia"/>
          <w:color w:val="000000"/>
          <w:sz w:val="32"/>
          <w:szCs w:val="32"/>
        </w:rPr>
      </w:pPr>
      <w:r w:rsidRPr="00915DCE">
        <w:rPr>
          <w:rFonts w:ascii="仿宋_GB2312" w:eastAsia="仿宋_GB2312" w:hAnsi="仿宋_GB2312" w:cs="仿宋_GB2312" w:hint="eastAsia"/>
          <w:color w:val="000000"/>
          <w:sz w:val="32"/>
          <w:szCs w:val="32"/>
        </w:rPr>
        <w:t>中国福建化学工程科学与技术创新实验室(清源创新实验室)测试中心拟购置旋转流变仪，用于测量材料剪切速率、剪切应力、振荡频率、应力应变振幅等流变数据，计算样品的黏度、储能模量、损耗模量等流变学参数，是材料领域应用最广泛的流变测量仪器。清源创新实验室将承担大量科研和研究生培养工作，但目前没有旋转流变仪，无法开展相关的研究工作。鉴于上述情况，测试中心经过多轮讨论，一致认为，旋转流变仪是清源创新实验室目前需求迫切、能发挥较大效益的分析仪器。所以清源创新实验室测试中心申请购置一台主要服务于清源创新实验室、以测试为主、性能指标能够满足常规科研和教学需要、精确度高、性能稳定可靠的旋转流变仪。</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二、在该项目中所承担的任务</w:t>
      </w:r>
    </w:p>
    <w:p w:rsidR="00915DCE" w:rsidRPr="00915DCE" w:rsidRDefault="00915DCE" w:rsidP="00915DCE">
      <w:pPr>
        <w:snapToGrid w:val="0"/>
        <w:spacing w:line="540" w:lineRule="exact"/>
        <w:ind w:firstLineChars="200" w:firstLine="640"/>
        <w:jc w:val="left"/>
        <w:rPr>
          <w:rFonts w:ascii="仿宋_GB2312" w:eastAsia="仿宋_GB2312" w:hAnsi="仿宋_GB2312" w:cs="仿宋_GB2312" w:hint="eastAsia"/>
          <w:color w:val="000000"/>
          <w:sz w:val="32"/>
          <w:szCs w:val="32"/>
        </w:rPr>
      </w:pPr>
      <w:r w:rsidRPr="00915DCE">
        <w:rPr>
          <w:rFonts w:ascii="仿宋_GB2312" w:eastAsia="仿宋_GB2312" w:hAnsi="仿宋_GB2312" w:cs="仿宋_GB2312" w:hint="eastAsia"/>
          <w:color w:val="000000"/>
          <w:sz w:val="32"/>
          <w:szCs w:val="32"/>
        </w:rPr>
        <w:t>旋转流变仪可以研究从低黏度流体到高强度固体样品的流动和变形特性。目前清源创新实验室尚无旋转流变仪，该设备的购买可供实验室各研究方向使用，该设备的购买可供实验室各研究方向使用。该设备的引入，有利于促进清源创新</w:t>
      </w:r>
      <w:r w:rsidRPr="00915DCE">
        <w:rPr>
          <w:rFonts w:ascii="仿宋_GB2312" w:eastAsia="仿宋_GB2312" w:hAnsi="仿宋_GB2312" w:cs="仿宋_GB2312"/>
          <w:color w:val="000000"/>
          <w:sz w:val="32"/>
          <w:szCs w:val="32"/>
        </w:rPr>
        <w:t>实验室</w:t>
      </w:r>
      <w:r w:rsidRPr="00915DCE">
        <w:rPr>
          <w:rFonts w:ascii="仿宋_GB2312" w:eastAsia="仿宋_GB2312" w:hAnsi="仿宋_GB2312" w:cs="仿宋_GB2312" w:hint="eastAsia"/>
          <w:color w:val="000000"/>
          <w:sz w:val="32"/>
          <w:szCs w:val="32"/>
        </w:rPr>
        <w:t>在高分子等领域</w:t>
      </w:r>
      <w:r w:rsidRPr="00915DCE">
        <w:rPr>
          <w:rFonts w:ascii="仿宋_GB2312" w:eastAsia="仿宋_GB2312" w:hAnsi="仿宋_GB2312" w:cs="仿宋_GB2312"/>
          <w:color w:val="000000"/>
          <w:sz w:val="32"/>
          <w:szCs w:val="32"/>
        </w:rPr>
        <w:t>的研发</w:t>
      </w:r>
      <w:r w:rsidRPr="00915DCE">
        <w:rPr>
          <w:rFonts w:ascii="仿宋_GB2312" w:eastAsia="仿宋_GB2312" w:hAnsi="仿宋_GB2312" w:cs="仿宋_GB2312" w:hint="eastAsia"/>
          <w:color w:val="000000"/>
          <w:sz w:val="32"/>
          <w:szCs w:val="32"/>
        </w:rPr>
        <w:t>工作，提升科研</w:t>
      </w:r>
      <w:r w:rsidRPr="00915DCE">
        <w:rPr>
          <w:rFonts w:ascii="仿宋_GB2312" w:eastAsia="仿宋_GB2312" w:hAnsi="仿宋_GB2312" w:cs="仿宋_GB2312"/>
          <w:color w:val="000000"/>
          <w:sz w:val="32"/>
          <w:szCs w:val="32"/>
        </w:rPr>
        <w:t>分析方面的</w:t>
      </w:r>
      <w:r w:rsidRPr="00915DCE">
        <w:rPr>
          <w:rFonts w:ascii="仿宋_GB2312" w:eastAsia="仿宋_GB2312" w:hAnsi="仿宋_GB2312" w:cs="仿宋_GB2312" w:hint="eastAsia"/>
          <w:color w:val="000000"/>
          <w:sz w:val="32"/>
          <w:szCs w:val="32"/>
        </w:rPr>
        <w:t>水平，提高研究生的综合知识和创新能力。</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三、国内外同类项目所用的仪器设备及优缺点对比</w:t>
      </w:r>
    </w:p>
    <w:p w:rsidR="000C2460" w:rsidRPr="000C2460" w:rsidRDefault="000C2460" w:rsidP="000C2460">
      <w:pPr>
        <w:snapToGrid w:val="0"/>
        <w:spacing w:line="540" w:lineRule="exact"/>
        <w:ind w:firstLineChars="200" w:firstLine="643"/>
        <w:jc w:val="left"/>
        <w:rPr>
          <w:rFonts w:ascii="仿宋_GB2312" w:eastAsia="仿宋_GB2312" w:hAnsi="仿宋_GB2312" w:cs="仿宋_GB2312"/>
          <w:b/>
          <w:color w:val="000000"/>
          <w:sz w:val="32"/>
          <w:szCs w:val="32"/>
          <w:lang w:val="en-GB"/>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8"/>
        <w:gridCol w:w="2188"/>
        <w:gridCol w:w="2188"/>
        <w:gridCol w:w="2188"/>
      </w:tblGrid>
      <w:tr w:rsidR="00915DCE" w:rsidRPr="00915DCE" w:rsidTr="00915DCE">
        <w:trPr>
          <w:trHeight w:val="464"/>
          <w:jc w:val="center"/>
        </w:trPr>
        <w:tc>
          <w:tcPr>
            <w:tcW w:w="2188" w:type="dxa"/>
            <w:tcBorders>
              <w:top w:val="single" w:sz="4" w:space="0" w:color="auto"/>
              <w:left w:val="single" w:sz="4" w:space="0" w:color="auto"/>
              <w:bottom w:val="single" w:sz="4" w:space="0" w:color="auto"/>
              <w:right w:val="single" w:sz="4" w:space="0" w:color="auto"/>
            </w:tcBorders>
            <w:vAlign w:val="center"/>
          </w:tcPr>
          <w:p w:rsidR="00915DCE" w:rsidRPr="00915DCE" w:rsidRDefault="00915DCE" w:rsidP="00915DCE">
            <w:pPr>
              <w:widowControl/>
              <w:jc w:val="center"/>
              <w:textAlignment w:val="center"/>
              <w:rPr>
                <w:rFonts w:ascii="Times New Roman" w:eastAsia="仿宋" w:hAnsi="Times New Roman" w:cs="Times New Roman"/>
                <w:b/>
                <w:bCs/>
                <w:color w:val="000000"/>
                <w:kern w:val="0"/>
                <w:sz w:val="24"/>
              </w:rPr>
            </w:pPr>
            <w:r w:rsidRPr="00915DCE">
              <w:rPr>
                <w:rFonts w:ascii="Times New Roman" w:eastAsia="仿宋" w:hAnsi="Times New Roman" w:cs="Times New Roman"/>
                <w:b/>
                <w:bCs/>
                <w:color w:val="000000"/>
                <w:kern w:val="0"/>
                <w:sz w:val="24"/>
                <w:lang w:bidi="ar"/>
              </w:rPr>
              <w:t>仪器品牌</w:t>
            </w:r>
          </w:p>
        </w:tc>
        <w:tc>
          <w:tcPr>
            <w:tcW w:w="2188" w:type="dxa"/>
            <w:tcBorders>
              <w:top w:val="single" w:sz="4" w:space="0" w:color="auto"/>
              <w:left w:val="single" w:sz="4" w:space="0" w:color="auto"/>
              <w:bottom w:val="single" w:sz="4" w:space="0" w:color="auto"/>
              <w:right w:val="single" w:sz="4" w:space="0" w:color="auto"/>
            </w:tcBorders>
            <w:vAlign w:val="center"/>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美国</w:t>
            </w:r>
            <w:r w:rsidRPr="00915DCE">
              <w:rPr>
                <w:rFonts w:ascii="Times New Roman" w:eastAsia="仿宋" w:hAnsi="Times New Roman" w:cs="Times New Roman"/>
                <w:sz w:val="24"/>
              </w:rPr>
              <w:t>TA</w:t>
            </w:r>
          </w:p>
        </w:tc>
        <w:tc>
          <w:tcPr>
            <w:tcW w:w="2188" w:type="dxa"/>
            <w:tcBorders>
              <w:top w:val="single" w:sz="4" w:space="0" w:color="auto"/>
              <w:left w:val="single" w:sz="4" w:space="0" w:color="auto"/>
              <w:bottom w:val="single" w:sz="4" w:space="0" w:color="auto"/>
              <w:right w:val="single" w:sz="4" w:space="0" w:color="auto"/>
            </w:tcBorders>
            <w:vAlign w:val="center"/>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奥地利</w:t>
            </w:r>
            <w:r w:rsidRPr="00915DCE">
              <w:rPr>
                <w:rFonts w:ascii="Times New Roman" w:eastAsia="仿宋" w:hAnsi="Times New Roman" w:cs="Times New Roman"/>
                <w:sz w:val="24"/>
              </w:rPr>
              <w:t>Anton Paar</w:t>
            </w:r>
          </w:p>
        </w:tc>
        <w:tc>
          <w:tcPr>
            <w:tcW w:w="2188" w:type="dxa"/>
            <w:tcBorders>
              <w:top w:val="single" w:sz="4" w:space="0" w:color="auto"/>
              <w:left w:val="single" w:sz="4" w:space="0" w:color="auto"/>
              <w:bottom w:val="single" w:sz="4" w:space="0" w:color="auto"/>
              <w:right w:val="single" w:sz="4" w:space="0" w:color="auto"/>
            </w:tcBorders>
            <w:vAlign w:val="center"/>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美国</w:t>
            </w:r>
            <w:r w:rsidRPr="00915DCE">
              <w:rPr>
                <w:rFonts w:ascii="Times New Roman" w:eastAsia="仿宋" w:hAnsi="Times New Roman" w:cs="Times New Roman"/>
                <w:sz w:val="24"/>
              </w:rPr>
              <w:t>Thermo Scientific</w:t>
            </w:r>
          </w:p>
        </w:tc>
      </w:tr>
      <w:tr w:rsidR="00915DCE" w:rsidRPr="00915DCE" w:rsidTr="00915DCE">
        <w:trPr>
          <w:trHeight w:val="511"/>
          <w:jc w:val="center"/>
        </w:trPr>
        <w:tc>
          <w:tcPr>
            <w:tcW w:w="2188" w:type="dxa"/>
            <w:tcBorders>
              <w:top w:val="nil"/>
              <w:left w:val="single" w:sz="4" w:space="0" w:color="auto"/>
              <w:bottom w:val="single" w:sz="4" w:space="0" w:color="auto"/>
              <w:right w:val="single" w:sz="4" w:space="0" w:color="auto"/>
            </w:tcBorders>
            <w:vAlign w:val="center"/>
          </w:tcPr>
          <w:p w:rsidR="00915DCE" w:rsidRPr="00915DCE" w:rsidRDefault="00915DCE" w:rsidP="00915DCE">
            <w:pPr>
              <w:widowControl/>
              <w:jc w:val="center"/>
              <w:textAlignment w:val="center"/>
              <w:rPr>
                <w:rFonts w:ascii="Times New Roman" w:eastAsia="仿宋" w:hAnsi="Times New Roman" w:cs="Times New Roman"/>
                <w:b/>
                <w:bCs/>
                <w:color w:val="000000"/>
                <w:sz w:val="24"/>
              </w:rPr>
            </w:pPr>
            <w:r w:rsidRPr="00915DCE">
              <w:rPr>
                <w:rFonts w:ascii="Times New Roman" w:eastAsia="仿宋" w:hAnsi="Times New Roman" w:cs="Times New Roman"/>
                <w:b/>
                <w:bCs/>
                <w:color w:val="000000"/>
                <w:kern w:val="0"/>
                <w:sz w:val="24"/>
                <w:lang w:bidi="ar"/>
              </w:rPr>
              <w:t>仪器型号</w:t>
            </w:r>
          </w:p>
        </w:tc>
        <w:tc>
          <w:tcPr>
            <w:tcW w:w="2188" w:type="dxa"/>
            <w:tcBorders>
              <w:top w:val="nil"/>
              <w:left w:val="single" w:sz="4" w:space="0" w:color="auto"/>
              <w:bottom w:val="single" w:sz="4" w:space="0" w:color="auto"/>
              <w:right w:val="single" w:sz="4" w:space="0" w:color="auto"/>
            </w:tcBorders>
            <w:vAlign w:val="center"/>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HR20</w:t>
            </w:r>
          </w:p>
        </w:tc>
        <w:tc>
          <w:tcPr>
            <w:tcW w:w="2188" w:type="dxa"/>
            <w:tcBorders>
              <w:top w:val="nil"/>
              <w:left w:val="single" w:sz="4" w:space="0" w:color="auto"/>
              <w:bottom w:val="single" w:sz="4" w:space="0" w:color="auto"/>
              <w:right w:val="single" w:sz="4" w:space="0" w:color="auto"/>
            </w:tcBorders>
            <w:vAlign w:val="center"/>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MCR 302e</w:t>
            </w:r>
          </w:p>
        </w:tc>
        <w:tc>
          <w:tcPr>
            <w:tcW w:w="2188" w:type="dxa"/>
            <w:tcBorders>
              <w:top w:val="nil"/>
              <w:left w:val="single" w:sz="4" w:space="0" w:color="auto"/>
              <w:bottom w:val="single" w:sz="4" w:space="0" w:color="auto"/>
              <w:right w:val="single" w:sz="4" w:space="0" w:color="auto"/>
            </w:tcBorders>
            <w:vAlign w:val="center"/>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MARS 60</w:t>
            </w:r>
          </w:p>
        </w:tc>
      </w:tr>
      <w:tr w:rsidR="00915DCE" w:rsidRPr="00915DCE" w:rsidTr="00915DCE">
        <w:trPr>
          <w:trHeight w:val="457"/>
          <w:jc w:val="center"/>
        </w:trPr>
        <w:tc>
          <w:tcPr>
            <w:tcW w:w="2188" w:type="dxa"/>
            <w:tcBorders>
              <w:top w:val="nil"/>
              <w:left w:val="single" w:sz="4" w:space="0" w:color="auto"/>
              <w:bottom w:val="single" w:sz="4" w:space="0" w:color="auto"/>
              <w:right w:val="single" w:sz="4" w:space="0" w:color="auto"/>
            </w:tcBorders>
            <w:vAlign w:val="center"/>
          </w:tcPr>
          <w:p w:rsidR="00915DCE" w:rsidRPr="00915DCE" w:rsidRDefault="00915DCE" w:rsidP="00915DCE">
            <w:pPr>
              <w:widowControl/>
              <w:jc w:val="center"/>
              <w:textAlignment w:val="center"/>
              <w:rPr>
                <w:rFonts w:ascii="Times New Roman" w:eastAsia="仿宋" w:hAnsi="Times New Roman" w:cs="Times New Roman"/>
                <w:b/>
                <w:bCs/>
                <w:color w:val="000000"/>
                <w:sz w:val="24"/>
              </w:rPr>
            </w:pPr>
            <w:r w:rsidRPr="00915DCE">
              <w:rPr>
                <w:rFonts w:ascii="Times New Roman" w:eastAsia="仿宋" w:hAnsi="Times New Roman" w:cs="Times New Roman"/>
                <w:b/>
                <w:bCs/>
                <w:color w:val="000000"/>
                <w:kern w:val="0"/>
                <w:sz w:val="24"/>
                <w:lang w:bidi="ar"/>
              </w:rPr>
              <w:t>仪器归属</w:t>
            </w:r>
          </w:p>
        </w:tc>
        <w:tc>
          <w:tcPr>
            <w:tcW w:w="2188" w:type="dxa"/>
            <w:tcBorders>
              <w:top w:val="nil"/>
              <w:left w:val="single" w:sz="4" w:space="0" w:color="auto"/>
              <w:bottom w:val="single" w:sz="4" w:space="0" w:color="auto"/>
              <w:right w:val="single" w:sz="4" w:space="0" w:color="auto"/>
            </w:tcBorders>
            <w:vAlign w:val="center"/>
          </w:tcPr>
          <w:p w:rsidR="00915DCE" w:rsidRPr="00915DCE" w:rsidRDefault="00915DCE" w:rsidP="00915DCE">
            <w:pPr>
              <w:widowControl/>
              <w:jc w:val="center"/>
              <w:textAlignment w:val="center"/>
              <w:rPr>
                <w:rFonts w:ascii="Times New Roman" w:eastAsia="仿宋" w:hAnsi="Times New Roman" w:cs="Times New Roman"/>
                <w:color w:val="000000"/>
                <w:sz w:val="24"/>
              </w:rPr>
            </w:pPr>
            <w:r w:rsidRPr="00915DCE">
              <w:rPr>
                <w:rFonts w:ascii="Times New Roman" w:eastAsia="仿宋" w:hAnsi="Times New Roman" w:cs="Times New Roman"/>
                <w:color w:val="000000"/>
                <w:sz w:val="24"/>
              </w:rPr>
              <w:t>进口</w:t>
            </w:r>
          </w:p>
        </w:tc>
        <w:tc>
          <w:tcPr>
            <w:tcW w:w="2188" w:type="dxa"/>
            <w:tcBorders>
              <w:top w:val="nil"/>
              <w:left w:val="single" w:sz="4" w:space="0" w:color="auto"/>
              <w:bottom w:val="single" w:sz="4" w:space="0" w:color="auto"/>
              <w:right w:val="single" w:sz="4" w:space="0" w:color="auto"/>
            </w:tcBorders>
            <w:vAlign w:val="center"/>
          </w:tcPr>
          <w:p w:rsidR="00915DCE" w:rsidRPr="00915DCE" w:rsidRDefault="00915DCE" w:rsidP="00915DCE">
            <w:pPr>
              <w:widowControl/>
              <w:jc w:val="center"/>
              <w:textAlignment w:val="center"/>
              <w:rPr>
                <w:rFonts w:ascii="Times New Roman" w:eastAsia="仿宋" w:hAnsi="Times New Roman" w:cs="Times New Roman"/>
                <w:color w:val="000000"/>
                <w:kern w:val="0"/>
                <w:sz w:val="24"/>
                <w:lang w:bidi="ar"/>
              </w:rPr>
            </w:pPr>
            <w:r w:rsidRPr="00915DCE">
              <w:rPr>
                <w:rFonts w:ascii="Times New Roman" w:eastAsia="仿宋" w:hAnsi="Times New Roman" w:cs="Times New Roman"/>
                <w:color w:val="000000"/>
                <w:kern w:val="0"/>
                <w:sz w:val="24"/>
                <w:lang w:bidi="ar"/>
              </w:rPr>
              <w:t>进口</w:t>
            </w:r>
          </w:p>
        </w:tc>
        <w:tc>
          <w:tcPr>
            <w:tcW w:w="2188" w:type="dxa"/>
            <w:tcBorders>
              <w:top w:val="nil"/>
              <w:left w:val="single" w:sz="4" w:space="0" w:color="auto"/>
              <w:bottom w:val="single" w:sz="4" w:space="0" w:color="auto"/>
              <w:right w:val="single" w:sz="4" w:space="0" w:color="auto"/>
            </w:tcBorders>
            <w:vAlign w:val="center"/>
          </w:tcPr>
          <w:p w:rsidR="00915DCE" w:rsidRPr="00915DCE" w:rsidRDefault="00915DCE" w:rsidP="00915DCE">
            <w:pPr>
              <w:widowControl/>
              <w:jc w:val="center"/>
              <w:textAlignment w:val="center"/>
              <w:rPr>
                <w:rFonts w:ascii="Times New Roman" w:eastAsia="仿宋" w:hAnsi="Times New Roman" w:cs="Times New Roman"/>
                <w:color w:val="000000"/>
                <w:sz w:val="24"/>
              </w:rPr>
            </w:pPr>
            <w:r w:rsidRPr="00915DCE">
              <w:rPr>
                <w:rFonts w:ascii="Times New Roman" w:eastAsia="仿宋" w:hAnsi="Times New Roman" w:cs="Times New Roman"/>
                <w:color w:val="000000"/>
                <w:sz w:val="24"/>
              </w:rPr>
              <w:t>进口</w:t>
            </w:r>
          </w:p>
        </w:tc>
      </w:tr>
      <w:tr w:rsidR="00915DCE" w:rsidRPr="00915DCE" w:rsidTr="00915DCE">
        <w:trPr>
          <w:trHeight w:val="411"/>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马达类型</w:t>
            </w:r>
          </w:p>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（惯量越低越好）</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低惯量托杯马达，电机没有永磁铁；</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无刷直流马达，电机包含永磁铁</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托杯马达</w:t>
            </w:r>
          </w:p>
        </w:tc>
      </w:tr>
      <w:tr w:rsidR="00915DCE" w:rsidRPr="00915DCE" w:rsidTr="00915DCE">
        <w:trPr>
          <w:trHeight w:val="411"/>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lastRenderedPageBreak/>
              <w:t>轴承类型</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磁悬浮止推轴承</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空气轴承</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空气轴承</w:t>
            </w:r>
          </w:p>
        </w:tc>
      </w:tr>
      <w:tr w:rsidR="00915DCE" w:rsidRPr="00915DCE" w:rsidTr="00915DCE">
        <w:trPr>
          <w:trHeight w:val="411"/>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最小扭矩</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1nN.m</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0.5nN.m</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2nN.m</w:t>
            </w:r>
          </w:p>
        </w:tc>
      </w:tr>
      <w:tr w:rsidR="00915DCE" w:rsidRPr="00915DCE" w:rsidTr="00915DCE">
        <w:trPr>
          <w:trHeight w:val="627"/>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最大扭矩</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200mN.m</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230mN.m</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200mN.m</w:t>
            </w:r>
          </w:p>
        </w:tc>
      </w:tr>
      <w:tr w:rsidR="00915DCE" w:rsidRPr="00915DCE" w:rsidTr="00915DCE">
        <w:trPr>
          <w:trHeight w:val="627"/>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扭矩分辨率</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0.1 nN.m</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0.1 nN.m</w:t>
            </w:r>
          </w:p>
        </w:tc>
      </w:tr>
      <w:tr w:rsidR="00915DCE" w:rsidRPr="00915DCE" w:rsidTr="00915DCE">
        <w:trPr>
          <w:trHeight w:val="516"/>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频率范围</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1*10</w:t>
            </w:r>
            <w:r w:rsidRPr="00915DCE">
              <w:rPr>
                <w:rFonts w:ascii="Times New Roman" w:eastAsia="仿宋" w:hAnsi="Times New Roman" w:cs="Times New Roman"/>
                <w:sz w:val="24"/>
                <w:vertAlign w:val="superscript"/>
              </w:rPr>
              <w:t>-7</w:t>
            </w:r>
            <w:r w:rsidRPr="00915DCE">
              <w:rPr>
                <w:rFonts w:ascii="Times New Roman" w:eastAsia="仿宋" w:hAnsi="Times New Roman" w:cs="Times New Roman"/>
                <w:sz w:val="24"/>
              </w:rPr>
              <w:t xml:space="preserve"> ~ 100hz</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1*10</w:t>
            </w:r>
            <w:r w:rsidRPr="00915DCE">
              <w:rPr>
                <w:rFonts w:ascii="Times New Roman" w:eastAsia="仿宋" w:hAnsi="Times New Roman" w:cs="Times New Roman"/>
                <w:sz w:val="24"/>
                <w:vertAlign w:val="superscript"/>
              </w:rPr>
              <w:t>-7</w:t>
            </w:r>
            <w:r w:rsidRPr="00915DCE">
              <w:rPr>
                <w:rFonts w:ascii="Times New Roman" w:eastAsia="仿宋" w:hAnsi="Times New Roman" w:cs="Times New Roman"/>
                <w:sz w:val="24"/>
              </w:rPr>
              <w:t xml:space="preserve"> ~ 628hz</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vertAlign w:val="superscript"/>
              </w:rPr>
            </w:pPr>
            <w:r w:rsidRPr="00915DCE">
              <w:rPr>
                <w:rFonts w:ascii="Times New Roman" w:eastAsia="仿宋" w:hAnsi="Times New Roman" w:cs="Times New Roman"/>
                <w:sz w:val="24"/>
              </w:rPr>
              <w:t>1*10</w:t>
            </w:r>
            <w:r w:rsidRPr="00915DCE">
              <w:rPr>
                <w:rFonts w:ascii="Times New Roman" w:eastAsia="仿宋" w:hAnsi="Times New Roman" w:cs="Times New Roman"/>
                <w:sz w:val="24"/>
                <w:vertAlign w:val="superscript"/>
              </w:rPr>
              <w:t>-6</w:t>
            </w:r>
            <w:r w:rsidRPr="00915DCE">
              <w:rPr>
                <w:rFonts w:ascii="Times New Roman" w:eastAsia="仿宋" w:hAnsi="Times New Roman" w:cs="Times New Roman"/>
                <w:sz w:val="24"/>
              </w:rPr>
              <w:t xml:space="preserve"> ~ 100hz</w:t>
            </w:r>
          </w:p>
        </w:tc>
      </w:tr>
      <w:tr w:rsidR="00915DCE" w:rsidRPr="00915DCE" w:rsidTr="00915DCE">
        <w:trPr>
          <w:trHeight w:val="386"/>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角速度范围</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0 ~ 300 rad/s</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0 ~ 314 rad/s</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0~4500 rpm</w:t>
            </w:r>
          </w:p>
        </w:tc>
      </w:tr>
      <w:tr w:rsidR="00915DCE" w:rsidRPr="00915DCE" w:rsidTr="00915DCE">
        <w:trPr>
          <w:trHeight w:val="386"/>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位移分辨率</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2 nrad</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12nrad</w:t>
            </w:r>
          </w:p>
        </w:tc>
      </w:tr>
      <w:tr w:rsidR="00915DCE" w:rsidRPr="00915DCE" w:rsidTr="00915DCE">
        <w:trPr>
          <w:trHeight w:val="386"/>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应变切换时间（达到设定值</w:t>
            </w:r>
            <w:r w:rsidRPr="00915DCE">
              <w:rPr>
                <w:rFonts w:ascii="Times New Roman" w:eastAsia="仿宋" w:hAnsi="Times New Roman" w:cs="Times New Roman"/>
                <w:b/>
                <w:sz w:val="24"/>
              </w:rPr>
              <w:t>99%</w:t>
            </w:r>
            <w:r w:rsidRPr="00915DCE">
              <w:rPr>
                <w:rFonts w:ascii="Times New Roman" w:eastAsia="仿宋" w:hAnsi="Times New Roman" w:cs="Times New Roman"/>
                <w:b/>
                <w:sz w:val="24"/>
              </w:rPr>
              <w:t>）</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 xml:space="preserve">15 </w:t>
            </w:r>
            <w:bookmarkStart w:id="0" w:name="_GoBack"/>
            <w:bookmarkEnd w:id="0"/>
            <w:r w:rsidRPr="00915DCE">
              <w:rPr>
                <w:rFonts w:ascii="Times New Roman" w:eastAsia="仿宋" w:hAnsi="Times New Roman" w:cs="Times New Roman"/>
                <w:sz w:val="24"/>
              </w:rPr>
              <w:t>ms</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w:t>
            </w:r>
          </w:p>
        </w:tc>
      </w:tr>
      <w:tr w:rsidR="00915DCE" w:rsidRPr="00915DCE" w:rsidTr="00915DCE">
        <w:trPr>
          <w:trHeight w:val="386"/>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速率切换时间（达到设定值</w:t>
            </w:r>
            <w:r w:rsidRPr="00915DCE">
              <w:rPr>
                <w:rFonts w:ascii="Times New Roman" w:eastAsia="仿宋" w:hAnsi="Times New Roman" w:cs="Times New Roman"/>
                <w:b/>
                <w:sz w:val="24"/>
              </w:rPr>
              <w:t>99%</w:t>
            </w:r>
            <w:r w:rsidRPr="00915DCE">
              <w:rPr>
                <w:rFonts w:ascii="Times New Roman" w:eastAsia="仿宋" w:hAnsi="Times New Roman" w:cs="Times New Roman"/>
                <w:b/>
                <w:sz w:val="24"/>
              </w:rPr>
              <w:t>）</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5 ms</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10 ms</w:t>
            </w:r>
          </w:p>
        </w:tc>
      </w:tr>
      <w:tr w:rsidR="00915DCE" w:rsidRPr="00915DCE" w:rsidTr="00915DCE">
        <w:trPr>
          <w:trHeight w:val="386"/>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法向力范围</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0.005N ~ 50 N</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0.005~50N</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0.01~50N</w:t>
            </w:r>
          </w:p>
        </w:tc>
      </w:tr>
      <w:tr w:rsidR="00915DCE" w:rsidRPr="00915DCE" w:rsidTr="00915DCE">
        <w:trPr>
          <w:trHeight w:val="386"/>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法向力分辨率</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0.5mN</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0.5mN</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1mN</w:t>
            </w:r>
          </w:p>
        </w:tc>
      </w:tr>
      <w:tr w:rsidR="00915DCE" w:rsidRPr="00915DCE" w:rsidTr="00915DCE">
        <w:trPr>
          <w:trHeight w:val="386"/>
          <w:jc w:val="center"/>
        </w:trPr>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b/>
                <w:sz w:val="24"/>
              </w:rPr>
            </w:pPr>
            <w:r w:rsidRPr="00915DCE">
              <w:rPr>
                <w:rFonts w:ascii="Times New Roman" w:eastAsia="仿宋" w:hAnsi="Times New Roman" w:cs="Times New Roman"/>
                <w:b/>
                <w:sz w:val="24"/>
              </w:rPr>
              <w:t>加热模块</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环境控温炉体，最高温度</w:t>
            </w:r>
            <w:r w:rsidRPr="00915DCE">
              <w:rPr>
                <w:rFonts w:ascii="Times New Roman" w:eastAsia="仿宋" w:hAnsi="Times New Roman" w:cs="Times New Roman"/>
                <w:sz w:val="24"/>
              </w:rPr>
              <w:t>600℃</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高温控温模块，最高温度</w:t>
            </w:r>
            <w:r w:rsidRPr="00915DCE">
              <w:rPr>
                <w:rFonts w:ascii="Times New Roman" w:eastAsia="仿宋" w:hAnsi="Times New Roman" w:cs="Times New Roman"/>
                <w:sz w:val="24"/>
              </w:rPr>
              <w:t>400℃</w:t>
            </w:r>
          </w:p>
        </w:tc>
        <w:tc>
          <w:tcPr>
            <w:tcW w:w="2188" w:type="dxa"/>
            <w:tcBorders>
              <w:top w:val="nil"/>
              <w:left w:val="single" w:sz="4" w:space="0" w:color="auto"/>
              <w:bottom w:val="single" w:sz="4" w:space="0" w:color="auto"/>
              <w:right w:val="single" w:sz="4" w:space="0" w:color="auto"/>
            </w:tcBorders>
          </w:tcPr>
          <w:p w:rsidR="00915DCE" w:rsidRPr="00915DCE" w:rsidRDefault="00915DCE" w:rsidP="00915DCE">
            <w:pPr>
              <w:jc w:val="center"/>
              <w:rPr>
                <w:rFonts w:ascii="Times New Roman" w:eastAsia="仿宋" w:hAnsi="Times New Roman" w:cs="Times New Roman"/>
                <w:sz w:val="24"/>
              </w:rPr>
            </w:pPr>
            <w:r w:rsidRPr="00915DCE">
              <w:rPr>
                <w:rFonts w:ascii="Times New Roman" w:eastAsia="仿宋" w:hAnsi="Times New Roman" w:cs="Times New Roman"/>
                <w:sz w:val="24"/>
              </w:rPr>
              <w:t>电加热模块，最高温度</w:t>
            </w:r>
            <w:r w:rsidRPr="00915DCE">
              <w:rPr>
                <w:rFonts w:ascii="Times New Roman" w:eastAsia="仿宋" w:hAnsi="Times New Roman" w:cs="Times New Roman"/>
                <w:sz w:val="24"/>
              </w:rPr>
              <w:t>400℃</w:t>
            </w:r>
          </w:p>
        </w:tc>
      </w:tr>
    </w:tbl>
    <w:p w:rsidR="003569CD" w:rsidRDefault="003569CD">
      <w:pPr>
        <w:snapToGrid w:val="0"/>
        <w:spacing w:line="540" w:lineRule="exact"/>
        <w:ind w:firstLineChars="200" w:firstLine="640"/>
        <w:jc w:val="left"/>
        <w:rPr>
          <w:rFonts w:ascii="仿宋_GB2312" w:eastAsia="仿宋_GB2312" w:hAnsi="仿宋_GB2312" w:cs="仿宋_GB2312"/>
          <w:color w:val="000000"/>
          <w:sz w:val="32"/>
          <w:szCs w:val="32"/>
        </w:rPr>
      </w:pP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四、条件准备情况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实验室具备电（220V单相电源）、通风（排气系统）、实验平台等安装条件。</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五、可能存在的安全性问题</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该设备使用过程无放射物产生，可能产生少量废气</w:t>
      </w:r>
      <w:r w:rsidR="0059767E">
        <w:rPr>
          <w:rFonts w:ascii="仿宋_GB2312" w:eastAsia="仿宋_GB2312" w:hAnsi="仿宋_GB2312" w:cs="仿宋_GB2312" w:hint="eastAsia"/>
          <w:color w:val="000000"/>
          <w:sz w:val="32"/>
          <w:szCs w:val="32"/>
        </w:rPr>
        <w:t>、废液</w:t>
      </w:r>
      <w:r>
        <w:rPr>
          <w:rFonts w:ascii="仿宋_GB2312" w:eastAsia="仿宋_GB2312" w:hAnsi="仿宋_GB2312" w:cs="仿宋_GB2312" w:hint="eastAsia"/>
          <w:color w:val="000000"/>
          <w:sz w:val="32"/>
          <w:szCs w:val="32"/>
        </w:rPr>
        <w:t>可由通风净化系统</w:t>
      </w:r>
      <w:r w:rsidR="0059767E">
        <w:rPr>
          <w:rFonts w:ascii="仿宋_GB2312" w:eastAsia="仿宋_GB2312" w:hAnsi="仿宋_GB2312" w:cs="仿宋_GB2312" w:hint="eastAsia"/>
          <w:color w:val="000000"/>
          <w:sz w:val="32"/>
          <w:szCs w:val="32"/>
        </w:rPr>
        <w:t>及废液收集系统</w:t>
      </w:r>
      <w:r>
        <w:rPr>
          <w:rFonts w:ascii="仿宋_GB2312" w:eastAsia="仿宋_GB2312" w:hAnsi="仿宋_GB2312" w:cs="仿宋_GB2312" w:hint="eastAsia"/>
          <w:color w:val="000000"/>
          <w:sz w:val="32"/>
          <w:szCs w:val="32"/>
        </w:rPr>
        <w:t>处理，不会产生安全性问题。</w:t>
      </w:r>
    </w:p>
    <w:sectPr w:rsidR="006F7AFC">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584" w:rsidRDefault="00314584">
      <w:r>
        <w:separator/>
      </w:r>
    </w:p>
  </w:endnote>
  <w:endnote w:type="continuationSeparator" w:id="0">
    <w:p w:rsidR="00314584" w:rsidRDefault="0031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AFC" w:rsidRDefault="006B3B44">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6" type="#_x0000_t202" style="position:absolute;left:0;text-align:left;margin-left:302.3pt;margin-top:804.05pt;width:14.75pt;height:6.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" filled="f" stroked="f">
              <v:textbox style="mso-fit-shape-to-text:t" inset="0,0,0,0">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584" w:rsidRDefault="00314584">
      <w:r>
        <w:separator/>
      </w:r>
    </w:p>
  </w:footnote>
  <w:footnote w:type="continuationSeparator" w:id="0">
    <w:p w:rsidR="00314584" w:rsidRDefault="00314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C2460"/>
    <w:rsid w:val="002B1651"/>
    <w:rsid w:val="00314584"/>
    <w:rsid w:val="003569CD"/>
    <w:rsid w:val="00381E33"/>
    <w:rsid w:val="004E5283"/>
    <w:rsid w:val="004E7858"/>
    <w:rsid w:val="00576CAE"/>
    <w:rsid w:val="0059767E"/>
    <w:rsid w:val="006B3B44"/>
    <w:rsid w:val="006F7AFC"/>
    <w:rsid w:val="00900F44"/>
    <w:rsid w:val="00915DCE"/>
    <w:rsid w:val="00921206"/>
    <w:rsid w:val="00971CC6"/>
    <w:rsid w:val="00AF2930"/>
    <w:rsid w:val="00DF537F"/>
    <w:rsid w:val="00EB7E60"/>
    <w:rsid w:val="00F02CCF"/>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68E6F"/>
  <w15:docId w15:val="{9470B5DF-CE45-47FA-921C-26F1B4A2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qFormat/>
    <w:pPr>
      <w:widowControl/>
      <w:spacing w:before="100" w:beforeAutospacing="1" w:after="100" w:afterAutospacing="1"/>
      <w:jc w:val="left"/>
    </w:pPr>
    <w:rPr>
      <w:rFonts w:ascii="宋体" w:eastAsia="宋体" w:hAnsi="宋体" w:cs="宋体"/>
      <w:kern w:val="0"/>
      <w:sz w:val="24"/>
    </w:rPr>
  </w:style>
  <w:style w:type="paragraph" w:customStyle="1" w:styleId="Heading41">
    <w:name w:val="Heading #4|1"/>
    <w:basedOn w:val="a"/>
    <w:qFormat/>
    <w:pPr>
      <w:spacing w:after="70" w:line="414" w:lineRule="exact"/>
      <w:outlineLvl w:val="3"/>
    </w:pPr>
    <w:rPr>
      <w:rFonts w:ascii="宋体" w:eastAsia="宋体" w:hAnsi="宋体" w:cs="宋体"/>
      <w:sz w:val="28"/>
      <w:szCs w:val="28"/>
      <w:lang w:val="zh-TW" w:eastAsia="zh-TW" w:bidi="zh-TW"/>
    </w:rPr>
  </w:style>
  <w:style w:type="paragraph" w:customStyle="1" w:styleId="Bodytext1">
    <w:name w:val="Body text|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Other1">
    <w:name w:val="Other|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Bodytext2">
    <w:name w:val="Body text|2"/>
    <w:basedOn w:val="a"/>
    <w:qFormat/>
    <w:pPr>
      <w:spacing w:line="736" w:lineRule="exact"/>
      <w:ind w:left="340" w:hanging="340"/>
    </w:pPr>
    <w:rPr>
      <w:rFonts w:ascii="宋体" w:eastAsia="宋体" w:hAnsi="宋体" w:cs="宋体"/>
      <w:sz w:val="28"/>
      <w:szCs w:val="28"/>
      <w:lang w:val="zh-TW" w:eastAsia="zh-TW" w:bidi="zh-TW"/>
    </w:rPr>
  </w:style>
  <w:style w:type="paragraph" w:styleId="a5">
    <w:name w:val="header"/>
    <w:basedOn w:val="a"/>
    <w:link w:val="a6"/>
    <w:rsid w:val="000C24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C2460"/>
    <w:rPr>
      <w:rFonts w:asciiTheme="minorHAnsi" w:eastAsiaTheme="minorEastAsia" w:hAnsiTheme="minorHAnsi" w:cstheme="minorBidi"/>
      <w:kern w:val="2"/>
      <w:sz w:val="18"/>
      <w:szCs w:val="18"/>
    </w:rPr>
  </w:style>
  <w:style w:type="paragraph" w:styleId="a7">
    <w:name w:val="footer"/>
    <w:basedOn w:val="a"/>
    <w:link w:val="a8"/>
    <w:rsid w:val="000C2460"/>
    <w:pPr>
      <w:tabs>
        <w:tab w:val="center" w:pos="4153"/>
        <w:tab w:val="right" w:pos="8306"/>
      </w:tabs>
      <w:snapToGrid w:val="0"/>
      <w:jc w:val="left"/>
    </w:pPr>
    <w:rPr>
      <w:sz w:val="18"/>
      <w:szCs w:val="18"/>
    </w:rPr>
  </w:style>
  <w:style w:type="character" w:customStyle="1" w:styleId="a8">
    <w:name w:val="页脚 字符"/>
    <w:basedOn w:val="a0"/>
    <w:link w:val="a7"/>
    <w:rsid w:val="000C246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174</Words>
  <Characters>993</Characters>
  <Application>Microsoft Office Word</Application>
  <DocSecurity>0</DocSecurity>
  <Lines>8</Lines>
  <Paragraphs>2</Paragraphs>
  <ScaleCrop>false</ScaleCrop>
  <Company>Microsoft</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JC</cp:lastModifiedBy>
  <cp:revision>5</cp:revision>
  <dcterms:created xsi:type="dcterms:W3CDTF">2023-06-25T06:00:00Z</dcterms:created>
  <dcterms:modified xsi:type="dcterms:W3CDTF">2023-06-25T06:21:00Z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