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FFE41" w14:textId="15FB0813" w:rsidR="00175EC1" w:rsidRPr="008E0224" w:rsidRDefault="002F0747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E0224">
        <w:rPr>
          <w:rFonts w:ascii="Arial" w:hAnsi="Arial" w:cs="Arial"/>
          <w:b/>
          <w:bCs/>
          <w:color w:val="000000"/>
          <w:sz w:val="36"/>
          <w:szCs w:val="36"/>
        </w:rPr>
        <w:t>清源创</w:t>
      </w:r>
      <w:r w:rsidRPr="008E0224">
        <w:rPr>
          <w:rFonts w:ascii="Arial" w:hAnsi="Arial" w:cs="Arial"/>
          <w:b/>
          <w:bCs/>
          <w:color w:val="000000" w:themeColor="text1"/>
          <w:sz w:val="36"/>
          <w:szCs w:val="36"/>
        </w:rPr>
        <w:t>新</w:t>
      </w:r>
      <w:proofErr w:type="gramStart"/>
      <w:r w:rsidRPr="008E0224">
        <w:rPr>
          <w:rFonts w:ascii="Arial" w:hAnsi="Arial" w:cs="Arial"/>
          <w:b/>
          <w:bCs/>
          <w:color w:val="000000" w:themeColor="text1"/>
          <w:sz w:val="36"/>
          <w:szCs w:val="36"/>
        </w:rPr>
        <w:t>实验室</w:t>
      </w:r>
      <w:r w:rsidR="00B4362E" w:rsidRPr="008E0224">
        <w:rPr>
          <w:rFonts w:ascii="Arial" w:hAnsi="Arial" w:cs="Arial"/>
          <w:b/>
          <w:bCs/>
          <w:color w:val="000000" w:themeColor="text1"/>
          <w:sz w:val="36"/>
          <w:szCs w:val="36"/>
        </w:rPr>
        <w:t>全二维</w:t>
      </w:r>
      <w:proofErr w:type="gramEnd"/>
      <w:r w:rsidR="00B4362E" w:rsidRPr="008E0224">
        <w:rPr>
          <w:rFonts w:ascii="Arial" w:hAnsi="Arial" w:cs="Arial"/>
          <w:b/>
          <w:bCs/>
          <w:color w:val="000000" w:themeColor="text1"/>
          <w:sz w:val="36"/>
          <w:szCs w:val="36"/>
        </w:rPr>
        <w:t>气相色谱</w:t>
      </w:r>
      <w:r w:rsidRPr="008E0224">
        <w:rPr>
          <w:rFonts w:ascii="Arial" w:hAnsi="Arial" w:cs="Arial"/>
          <w:b/>
          <w:bCs/>
          <w:color w:val="000000" w:themeColor="text1"/>
          <w:sz w:val="36"/>
          <w:szCs w:val="36"/>
        </w:rPr>
        <w:t>需求</w:t>
      </w:r>
      <w:r w:rsidRPr="008E0224">
        <w:rPr>
          <w:rFonts w:ascii="Arial" w:hAnsi="Arial" w:cs="Arial"/>
          <w:b/>
          <w:bCs/>
          <w:color w:val="000000"/>
          <w:sz w:val="36"/>
          <w:szCs w:val="36"/>
        </w:rPr>
        <w:t>概况</w:t>
      </w:r>
    </w:p>
    <w:p w14:paraId="5A718C81" w14:textId="77777777" w:rsidR="008E0224" w:rsidRPr="008E0224" w:rsidRDefault="008E0224">
      <w:pPr>
        <w:jc w:val="center"/>
        <w:rPr>
          <w:rFonts w:ascii="Arial" w:hAnsi="Arial" w:cs="Arial"/>
          <w:color w:val="393939"/>
          <w:sz w:val="36"/>
          <w:szCs w:val="36"/>
          <w:shd w:val="clear" w:color="auto" w:fill="FFFFFF"/>
        </w:rPr>
      </w:pPr>
    </w:p>
    <w:p w14:paraId="3649EF49" w14:textId="77777777" w:rsidR="00175EC1" w:rsidRPr="008E0224" w:rsidRDefault="002F0747">
      <w:pPr>
        <w:widowControl/>
        <w:snapToGrid w:val="0"/>
        <w:spacing w:line="276" w:lineRule="auto"/>
        <w:ind w:firstLineChars="200" w:firstLine="482"/>
        <w:jc w:val="left"/>
        <w:rPr>
          <w:rFonts w:ascii="Arial" w:eastAsia="宋体" w:hAnsi="Arial" w:cs="Arial"/>
          <w:b/>
          <w:bCs/>
          <w:kern w:val="0"/>
          <w:sz w:val="24"/>
        </w:rPr>
      </w:pPr>
      <w:r w:rsidRPr="008E0224">
        <w:rPr>
          <w:rFonts w:ascii="Arial" w:eastAsia="宋体" w:hAnsi="Arial" w:cs="Arial"/>
          <w:b/>
          <w:bCs/>
          <w:kern w:val="0"/>
          <w:sz w:val="24"/>
        </w:rPr>
        <w:t>一、项目概况（采购标的）</w:t>
      </w:r>
    </w:p>
    <w:p w14:paraId="7E2501FE" w14:textId="16AA9644" w:rsidR="0061037A" w:rsidRPr="008E0224" w:rsidRDefault="00B4362E" w:rsidP="00BF61B2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sz w:val="24"/>
        </w:rPr>
      </w:pPr>
      <w:proofErr w:type="gramStart"/>
      <w:r w:rsidRPr="008E0224">
        <w:rPr>
          <w:rFonts w:ascii="Arial" w:eastAsia="宋体" w:hAnsi="Arial" w:cs="Arial"/>
          <w:sz w:val="24"/>
        </w:rPr>
        <w:t>全二维</w:t>
      </w:r>
      <w:proofErr w:type="gramEnd"/>
      <w:r w:rsidRPr="008E0224">
        <w:rPr>
          <w:rFonts w:ascii="Arial" w:eastAsia="宋体" w:hAnsi="Arial" w:cs="Arial"/>
          <w:sz w:val="24"/>
        </w:rPr>
        <w:t>气相色谱用于分析终馏点小于</w:t>
      </w:r>
      <w:r w:rsidR="001062A6" w:rsidRPr="008E0224">
        <w:rPr>
          <w:rFonts w:ascii="Arial" w:eastAsia="宋体" w:hAnsi="Arial" w:cs="Arial"/>
          <w:sz w:val="24"/>
        </w:rPr>
        <w:t>450</w:t>
      </w:r>
      <w:r w:rsidR="00C2625D"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="00C2625D"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="00C2625D"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eastAsia="宋体" w:hAnsi="Arial" w:cs="Arial"/>
          <w:sz w:val="24"/>
        </w:rPr>
        <w:t>的</w:t>
      </w:r>
      <w:bookmarkStart w:id="0" w:name="_Hlk101775318"/>
      <w:r w:rsidRPr="008E0224">
        <w:rPr>
          <w:rFonts w:ascii="Arial" w:eastAsia="宋体" w:hAnsi="Arial" w:cs="Arial"/>
          <w:sz w:val="24"/>
        </w:rPr>
        <w:t>航空燃料、柴油族组成</w:t>
      </w:r>
      <w:bookmarkEnd w:id="0"/>
      <w:r w:rsidRPr="008E0224">
        <w:rPr>
          <w:rFonts w:ascii="Arial" w:eastAsia="宋体" w:hAnsi="Arial" w:cs="Arial"/>
          <w:sz w:val="24"/>
        </w:rPr>
        <w:t>（</w:t>
      </w:r>
      <w:proofErr w:type="spellStart"/>
      <w:r w:rsidRPr="008E0224">
        <w:rPr>
          <w:rFonts w:ascii="Arial" w:eastAsia="宋体" w:hAnsi="Arial" w:cs="Arial"/>
          <w:sz w:val="24"/>
        </w:rPr>
        <w:t>PiPNA</w:t>
      </w:r>
      <w:proofErr w:type="spellEnd"/>
      <w:r w:rsidRPr="008E0224">
        <w:rPr>
          <w:rFonts w:ascii="Arial" w:eastAsia="宋体" w:hAnsi="Arial" w:cs="Arial"/>
          <w:sz w:val="24"/>
        </w:rPr>
        <w:t>），</w:t>
      </w:r>
      <w:bookmarkStart w:id="1" w:name="_Hlk101775754"/>
      <w:proofErr w:type="gramStart"/>
      <w:r w:rsidRPr="008E0224">
        <w:rPr>
          <w:rFonts w:ascii="Arial" w:eastAsia="宋体" w:hAnsi="Arial" w:cs="Arial"/>
          <w:sz w:val="24"/>
        </w:rPr>
        <w:t>包含正构烷烃</w:t>
      </w:r>
      <w:proofErr w:type="gramEnd"/>
      <w:r w:rsidRPr="008E0224">
        <w:rPr>
          <w:rFonts w:ascii="Arial" w:eastAsia="宋体" w:hAnsi="Arial" w:cs="Arial"/>
          <w:sz w:val="24"/>
        </w:rPr>
        <w:t>、异构烷烃、环烷烃、单环芳烃、多环芳烃</w:t>
      </w:r>
      <w:bookmarkEnd w:id="1"/>
      <w:r w:rsidRPr="008E0224">
        <w:rPr>
          <w:rFonts w:ascii="Arial" w:eastAsia="宋体" w:hAnsi="Arial" w:cs="Arial"/>
          <w:sz w:val="24"/>
        </w:rPr>
        <w:t>。</w:t>
      </w:r>
      <w:proofErr w:type="gramStart"/>
      <w:r w:rsidRPr="008E0224">
        <w:rPr>
          <w:rFonts w:ascii="Arial" w:eastAsia="宋体" w:hAnsi="Arial" w:cs="Arial"/>
          <w:sz w:val="24"/>
        </w:rPr>
        <w:t>全二维</w:t>
      </w:r>
      <w:proofErr w:type="gramEnd"/>
      <w:r w:rsidRPr="008E0224">
        <w:rPr>
          <w:rFonts w:ascii="Arial" w:eastAsia="宋体" w:hAnsi="Arial" w:cs="Arial"/>
          <w:sz w:val="24"/>
        </w:rPr>
        <w:t>气相色谱突破了传统单色谱柱方法的峰容量局限，高频聚焦和传送实现所有组分的分离，形成以</w:t>
      </w:r>
      <w:proofErr w:type="gramStart"/>
      <w:r w:rsidRPr="008E0224">
        <w:rPr>
          <w:rFonts w:ascii="Arial" w:eastAsia="宋体" w:hAnsi="Arial" w:cs="Arial"/>
          <w:sz w:val="24"/>
        </w:rPr>
        <w:t>双时间</w:t>
      </w:r>
      <w:proofErr w:type="gramEnd"/>
      <w:r w:rsidRPr="008E0224">
        <w:rPr>
          <w:rFonts w:ascii="Arial" w:eastAsia="宋体" w:hAnsi="Arial" w:cs="Arial"/>
          <w:sz w:val="24"/>
        </w:rPr>
        <w:t>坐标为平面，信号强度为高度的</w:t>
      </w:r>
      <w:r w:rsidRPr="008E0224">
        <w:rPr>
          <w:rFonts w:ascii="Arial" w:eastAsia="宋体" w:hAnsi="Arial" w:cs="Arial"/>
          <w:sz w:val="24"/>
        </w:rPr>
        <w:t>3D</w:t>
      </w:r>
      <w:r w:rsidRPr="008E0224">
        <w:rPr>
          <w:rFonts w:ascii="Arial" w:eastAsia="宋体" w:hAnsi="Arial" w:cs="Arial"/>
          <w:sz w:val="24"/>
        </w:rPr>
        <w:t>立体色谱图。有助于从分子水平上认识航空燃料、柴油等中间馏分油，对于油品加工技术的研究具有重大意义。该仪器能满足清源创新实验室小中试基地急剧增长的科研需求，同时可为清源创新实验室其他科研团队提供公共检测服务，促进平台建设及人才培养</w:t>
      </w:r>
      <w:r w:rsidR="0061037A" w:rsidRPr="008E0224">
        <w:rPr>
          <w:rFonts w:ascii="Arial" w:eastAsia="宋体" w:hAnsi="Arial" w:cs="Arial"/>
          <w:sz w:val="24"/>
        </w:rPr>
        <w:t>。</w:t>
      </w:r>
    </w:p>
    <w:p w14:paraId="015482EF" w14:textId="502FFAD6" w:rsidR="00175EC1" w:rsidRPr="008E0224" w:rsidRDefault="002F0747" w:rsidP="00BF61B2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bCs/>
          <w:kern w:val="0"/>
          <w:sz w:val="24"/>
        </w:rPr>
      </w:pPr>
      <w:r w:rsidRPr="008E0224">
        <w:rPr>
          <w:rFonts w:ascii="Arial" w:eastAsia="宋体" w:hAnsi="Arial" w:cs="Arial"/>
          <w:b/>
          <w:bCs/>
          <w:kern w:val="0"/>
          <w:sz w:val="24"/>
        </w:rPr>
        <w:t>二、技术和服务要求</w:t>
      </w:r>
    </w:p>
    <w:p w14:paraId="222FBF20" w14:textId="5B7CB75F" w:rsidR="00175EC1" w:rsidRPr="008E0224" w:rsidRDefault="002F0747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8E0224">
        <w:rPr>
          <w:rFonts w:ascii="Arial" w:eastAsia="宋体" w:hAnsi="Arial" w:cs="Arial"/>
          <w:b/>
          <w:sz w:val="24"/>
        </w:rPr>
        <w:t>（一）总体要求</w:t>
      </w:r>
    </w:p>
    <w:p w14:paraId="1CC4003A" w14:textId="50039685" w:rsidR="00175EC1" w:rsidRPr="008E0224" w:rsidRDefault="002F0747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1.1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适用于</w:t>
      </w:r>
      <w:r w:rsidR="00C10F2B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航空燃料、柴油的族组成分析</w:t>
      </w:r>
      <w:r w:rsidR="004A05A0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proofErr w:type="gramStart"/>
      <w:r w:rsidR="004A05A0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包含正构烷烃</w:t>
      </w:r>
      <w:proofErr w:type="gramEnd"/>
      <w:r w:rsidR="004A05A0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、异构烷烃、环烷烃、单环芳烃、多环芳烃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</w:p>
    <w:p w14:paraId="264968A2" w14:textId="69E3A667" w:rsidR="00175EC1" w:rsidRPr="008E0224" w:rsidRDefault="002F0747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1.2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可实现多样品分析自动化</w:t>
      </w:r>
      <w:r w:rsidR="0014777E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</w:p>
    <w:p w14:paraId="693FC97B" w14:textId="03653F35" w:rsidR="00175EC1" w:rsidRPr="008E0224" w:rsidRDefault="002F0747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1.3</w:t>
      </w:r>
      <w:r w:rsidR="004A05A0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方法包：内置柴油，生物柴油，</w:t>
      </w:r>
      <w:proofErr w:type="gramStart"/>
      <w:r w:rsidR="004A05A0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航煤数据库</w:t>
      </w:r>
      <w:proofErr w:type="gramEnd"/>
      <w:r w:rsidR="004A05A0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方法包。</w:t>
      </w:r>
    </w:p>
    <w:p w14:paraId="4F2165D6" w14:textId="53E9BD61" w:rsidR="00175EC1" w:rsidRPr="008E0224" w:rsidRDefault="0032221A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1.4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工作条件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：</w:t>
      </w:r>
    </w:p>
    <w:p w14:paraId="4F4CA559" w14:textId="31FDFD31" w:rsidR="00175EC1" w:rsidRPr="008E0224" w:rsidRDefault="0032221A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1.4.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工作电源：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220V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50H</w:t>
      </w:r>
      <w:r w:rsidR="00CB38DD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z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4A7022AB" w14:textId="77E70356" w:rsidR="00175EC1" w:rsidRPr="008E0224" w:rsidRDefault="0032221A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1.4.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环境温度：</w:t>
      </w:r>
      <w:r w:rsidR="00CB38DD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5~40 </w:t>
      </w:r>
      <w:proofErr w:type="spellStart"/>
      <w:r w:rsidR="00CB38DD" w:rsidRPr="008E0224">
        <w:rPr>
          <w:rFonts w:ascii="Arial" w:eastAsia="宋体" w:hAnsi="Arial" w:cs="Arial"/>
          <w:color w:val="000000"/>
          <w:sz w:val="24"/>
          <w:shd w:val="clear" w:color="auto" w:fill="FFFFFF"/>
          <w:vertAlign w:val="superscript"/>
        </w:rPr>
        <w:t>o</w:t>
      </w:r>
      <w:r w:rsidR="00CB38DD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4AEEE412" w14:textId="7477DF78" w:rsidR="00175EC1" w:rsidRPr="008E0224" w:rsidRDefault="0032221A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1.4.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湿度范围：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20-80%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相对湿度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</w:p>
    <w:p w14:paraId="49B05A3C" w14:textId="77777777" w:rsidR="00175EC1" w:rsidRPr="008E0224" w:rsidRDefault="002F0747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8E0224">
        <w:rPr>
          <w:rFonts w:ascii="Arial" w:eastAsia="宋体" w:hAnsi="Arial" w:cs="Arial"/>
          <w:b/>
          <w:sz w:val="24"/>
        </w:rPr>
        <w:t>（二）配置要求</w:t>
      </w:r>
    </w:p>
    <w:p w14:paraId="75A3DA19" w14:textId="2CFF3461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2.1 Agilent 8890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色谱主机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</w:t>
      </w:r>
      <w:bookmarkStart w:id="2" w:name="_GoBack"/>
      <w:bookmarkEnd w:id="2"/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29F2E9DE" w14:textId="44C04ADA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2.2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分流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/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不分流进样口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个</w:t>
      </w:r>
    </w:p>
    <w:p w14:paraId="6702BBFE" w14:textId="4F031819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2.3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火焰离子化检测器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FID                               2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个</w:t>
      </w:r>
    </w:p>
    <w:p w14:paraId="6EF2F103" w14:textId="0E383941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2.4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流量调制器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7914F5F3" w14:textId="4531F537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2.5</w:t>
      </w:r>
      <w:proofErr w:type="gramStart"/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全二维</w:t>
      </w:r>
      <w:proofErr w:type="gramEnd"/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专用色谱柱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根</w:t>
      </w:r>
    </w:p>
    <w:p w14:paraId="342C60D7" w14:textId="78C80F99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2.6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参考标样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258BF1CC" w14:textId="5C7C82CE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2.7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液体自动进样器，带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16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位转架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04C7E2D9" w14:textId="72207DB2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2.8</w:t>
      </w:r>
      <w:proofErr w:type="gramStart"/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全二维</w:t>
      </w:r>
      <w:proofErr w:type="gramEnd"/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分析专用软件组件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03565A1B" w14:textId="506121BC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2.9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分析数据方法和光盘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22CB64EC" w14:textId="2B43E8C5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2.10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中馏分二维色谱数据库（最新版）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6FEB8487" w14:textId="424E4E74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2.11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电脑和打印机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       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42F55A69" w14:textId="1073837A" w:rsidR="004A05A0" w:rsidRPr="008E0224" w:rsidRDefault="004A05A0" w:rsidP="004A05A0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2.12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附件、备件和消耗品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提供两年备品备件</w:t>
      </w:r>
    </w:p>
    <w:p w14:paraId="646B6F80" w14:textId="1FA2C892" w:rsidR="00175EC1" w:rsidRPr="008E0224" w:rsidRDefault="002F0747" w:rsidP="004A05A0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8E0224">
        <w:rPr>
          <w:rFonts w:ascii="Arial" w:eastAsia="宋体" w:hAnsi="Arial" w:cs="Arial"/>
          <w:b/>
          <w:sz w:val="24"/>
        </w:rPr>
        <w:t>（三）具体技术要求</w:t>
      </w:r>
    </w:p>
    <w:p w14:paraId="65A74F32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3.1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色谱仪配置的工作站品牌必须为中文操作界面，必须与仪器品牌一致，一体化无缝安装，不得采用第三方软件。</w:t>
      </w:r>
    </w:p>
    <w:p w14:paraId="5E960C33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3.2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制造商通过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ISO 9001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质量体系认证和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ISO/IEC17025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校准实验</w:t>
      </w:r>
      <w:proofErr w:type="gram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室能力</w:t>
      </w:r>
      <w:proofErr w:type="gram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认证，且提供证明材料。</w:t>
      </w:r>
    </w:p>
    <w:p w14:paraId="3D5EF4F7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3.3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投标商在中国境内必须提供培训实验室，且通过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ISO 9001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质量体系认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lastRenderedPageBreak/>
        <w:t>证，提供仪器实际操作，样品比对，软件操作和维修保养服务。</w:t>
      </w:r>
    </w:p>
    <w:p w14:paraId="7EE88BE8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3.4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投标商在国内外石油化工行业近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3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年必须有至少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3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家，共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8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台（套）同型号设备或以上成功案例，并提供合同证明材料。</w:t>
      </w:r>
    </w:p>
    <w:p w14:paraId="3A4C3DDD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3.5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符合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UOP 990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、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ASTM D8396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。</w:t>
      </w:r>
    </w:p>
    <w:p w14:paraId="19EE276C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3.6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仪器性能保证值及技术参数</w:t>
      </w:r>
    </w:p>
    <w:p w14:paraId="606B0F6F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3.6.1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柱箱</w:t>
      </w:r>
    </w:p>
    <w:p w14:paraId="063BEDD2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a.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温度范围：室温以上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4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 ~450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441F3242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b.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液氮冷却：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-80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到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450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 &amp;CO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bscript"/>
        </w:rPr>
        <w:t>2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冷却：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-40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到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450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7BD7E4D1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c.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温度设定：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0.1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；程序设定升温速率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0.1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 /min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；最大升温速度：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120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 /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分钟；</w:t>
      </w:r>
    </w:p>
    <w:p w14:paraId="247213C6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d.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温度稳定性：当环境温度变化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1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时，优于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0.01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476D517F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e.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程序升温：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20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阶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21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平台；</w:t>
      </w:r>
    </w:p>
    <w:p w14:paraId="47DC4250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f.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最大运行时间：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999.99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分钟；</w:t>
      </w:r>
    </w:p>
    <w:p w14:paraId="67E8D459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g.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降温速率：从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450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降至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50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 xml:space="preserve">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 &lt; 4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分钟。</w:t>
      </w:r>
    </w:p>
    <w:p w14:paraId="6A2739A3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3.6.2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分流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/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不分流进样口</w:t>
      </w:r>
    </w:p>
    <w:p w14:paraId="7DDB2436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a.</w:t>
      </w:r>
      <w:r w:rsidRPr="008E0224">
        <w:rPr>
          <w:rFonts w:ascii="Arial" w:hAnsi="Arial" w:cs="Arial"/>
          <w:sz w:val="24"/>
        </w:rPr>
        <w:t xml:space="preserve"> 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分流比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7500:1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5B093170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proofErr w:type="gram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b</w:t>
      </w:r>
      <w:proofErr w:type="gram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.</w:t>
      </w:r>
      <w:r w:rsidRPr="008E0224">
        <w:rPr>
          <w:rFonts w:ascii="Arial" w:hAnsi="Arial" w:cs="Arial"/>
          <w:sz w:val="24"/>
        </w:rPr>
        <w:t xml:space="preserve"> 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压力设定范围：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0-100psi (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色谱柱直径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&gt;0.200mm)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，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0-150psi(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色谱柱直径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&gt;0.200mm)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0ABA7F6A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c.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最高使用温度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450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2FB6C44D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3.6.3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总流量设定范围</w:t>
      </w:r>
    </w:p>
    <w:p w14:paraId="119579B2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a.N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bscript"/>
        </w:rPr>
        <w:t>2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: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从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到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500 mL/min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2E6A4C3A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b.H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bscript"/>
        </w:rPr>
        <w:t>2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: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或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He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：从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到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1250 mL/min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3EFB0724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c.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流量控制：具有恒流，恒压操作模式的电子气路控制。</w:t>
      </w:r>
    </w:p>
    <w:p w14:paraId="3F4DC127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3.6.4 16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位轻溶剂优化的自动进样器</w:t>
      </w:r>
    </w:p>
    <w:p w14:paraId="24F7BD2D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为模拟蒸馏轻溶剂优化定制的自动进样器，有效降低分析过程中样品盘和进样针的温度，保证分析重现性。</w:t>
      </w:r>
    </w:p>
    <w:p w14:paraId="4F21302D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a.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可兼容两个自动进样器；</w:t>
      </w:r>
    </w:p>
    <w:p w14:paraId="47421D77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b.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可改变进样速度，最高可达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100ms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4E714661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c.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样品盘可放置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16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个样品瓶，且可另外扩充为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150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个瓶或更多。</w:t>
      </w:r>
    </w:p>
    <w:p w14:paraId="6AA5E382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3.6.5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氢火焰离子化检测器（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FID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）</w:t>
      </w:r>
    </w:p>
    <w:p w14:paraId="7915DE1F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a.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最低检测限（十三烷）：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&lt;1.2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pg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 C/s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56F73AAE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b.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线性动态范围：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&gt;10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7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(±10%)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659302F2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c.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最高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1000 Hz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的数据采集速率适合半峰宽仅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5 </w:t>
      </w:r>
      <w:proofErr w:type="spell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ms</w:t>
      </w:r>
      <w:proofErr w:type="spell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的峰；</w:t>
      </w:r>
    </w:p>
    <w:p w14:paraId="53E4E0AB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d.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用于三种气体的标准电子气路控制：空气：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 xml:space="preserve">0~800 mL/min &amp; 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氢气：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0~100 mL/min &amp;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尾吹气（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N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bscript"/>
        </w:rPr>
        <w:t>2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或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He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）：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0~100 mL/min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0E8BE966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e.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熄火检测和自动重新点火；</w:t>
      </w:r>
    </w:p>
    <w:p w14:paraId="2885A966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f.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最高操作温度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450</w:t>
      </w:r>
      <w:r w:rsidRPr="008E0224">
        <w:rPr>
          <w:rFonts w:ascii="Arial" w:hAnsi="Arial" w:cs="Arial"/>
          <w:color w:val="000000"/>
          <w:sz w:val="24"/>
          <w:shd w:val="clear" w:color="auto" w:fill="FFFFFF"/>
          <w:vertAlign w:val="superscript"/>
        </w:rPr>
        <w:t>o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；</w:t>
      </w:r>
    </w:p>
    <w:p w14:paraId="2AC08280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g.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双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FID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检测器，一个检测器用来收集信号，另外一个检测器用来检测调制器工作状态。</w:t>
      </w:r>
    </w:p>
    <w:p w14:paraId="365B372D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3.6.6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调制器</w:t>
      </w:r>
    </w:p>
    <w:p w14:paraId="6460888C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a.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采用流量调制器（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Flow modulation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），无需外接冷媒；</w:t>
      </w:r>
    </w:p>
    <w:p w14:paraId="66633C79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lastRenderedPageBreak/>
        <w:t>b.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宽量程中馏分专用调制单元，适用宽含量范围样品；</w:t>
      </w:r>
    </w:p>
    <w:p w14:paraId="0813D117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c.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可调式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loop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吸附阱，精准匹配调制器参数，包含压力，流路，时间等。</w:t>
      </w:r>
    </w:p>
    <w:p w14:paraId="7B491EBE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3.6.7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技术参数</w:t>
      </w:r>
    </w:p>
    <w:p w14:paraId="3F2D527D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a.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方法包：内置柴油，生物柴油，</w:t>
      </w:r>
      <w:proofErr w:type="gram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航煤数据库</w:t>
      </w:r>
      <w:proofErr w:type="gram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方法包，可以调用对应的方法包，方便进行柴油，生物柴油，</w:t>
      </w:r>
      <w:proofErr w:type="gram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航煤的</w:t>
      </w:r>
      <w:proofErr w:type="gram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族组成分析；</w:t>
      </w:r>
    </w:p>
    <w:p w14:paraId="48C25BCD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b.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族组成分析：可以</w:t>
      </w:r>
      <w:proofErr w:type="gram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报正构烷烃</w:t>
      </w:r>
      <w:proofErr w:type="gram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，异构烷烃，环烷烃，单环芳烃，多环芳烃的族组成分析结果；</w:t>
      </w:r>
    </w:p>
    <w:p w14:paraId="6348B1DE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c.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数据库：含柴油，生物柴油，</w:t>
      </w:r>
      <w:proofErr w:type="gram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航煤的</w:t>
      </w:r>
      <w:proofErr w:type="gram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数据库，可以报出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40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种常见组分的定性和定量结果；</w:t>
      </w:r>
    </w:p>
    <w:p w14:paraId="76DC8F26" w14:textId="77777777" w:rsidR="00A37069" w:rsidRPr="008E0224" w:rsidRDefault="00A37069" w:rsidP="00A37069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d.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数据库支持用户自行扩展，用户可以自行添加感兴趣组分信息；</w:t>
      </w:r>
    </w:p>
    <w:p w14:paraId="051436C9" w14:textId="5F485834" w:rsidR="00175EC1" w:rsidRPr="008E0224" w:rsidRDefault="00A37069" w:rsidP="00A37069">
      <w:pPr>
        <w:spacing w:line="340" w:lineRule="exact"/>
        <w:ind w:firstLineChars="200" w:firstLine="480"/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</w:pPr>
      <w:r w:rsidRPr="008E0224">
        <w:rPr>
          <w:rFonts w:ascii="Arial" w:hAnsi="Arial" w:cs="Arial"/>
          <w:color w:val="000000"/>
          <w:sz w:val="24"/>
          <w:shd w:val="clear" w:color="auto" w:fill="FFFFFF"/>
        </w:rPr>
        <w:t>e.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航</w:t>
      </w:r>
      <w:proofErr w:type="gramStart"/>
      <w:r w:rsidRPr="008E0224">
        <w:rPr>
          <w:rFonts w:ascii="Arial" w:hAnsi="Arial" w:cs="Arial"/>
          <w:color w:val="000000"/>
          <w:sz w:val="24"/>
          <w:shd w:val="clear" w:color="auto" w:fill="FFFFFF"/>
        </w:rPr>
        <w:t>煤碳</w:t>
      </w:r>
      <w:proofErr w:type="gramEnd"/>
      <w:r w:rsidRPr="008E0224">
        <w:rPr>
          <w:rFonts w:ascii="Arial" w:hAnsi="Arial" w:cs="Arial"/>
          <w:color w:val="000000"/>
          <w:sz w:val="24"/>
          <w:shd w:val="clear" w:color="auto" w:fill="FFFFFF"/>
        </w:rPr>
        <w:t>数范围可以分析到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C20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，柴油可以分析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C30</w:t>
      </w:r>
      <w:r w:rsidRPr="008E0224">
        <w:rPr>
          <w:rFonts w:ascii="Arial" w:hAnsi="Arial" w:cs="Arial"/>
          <w:color w:val="000000"/>
          <w:sz w:val="24"/>
          <w:shd w:val="clear" w:color="auto" w:fill="FFFFFF"/>
        </w:rPr>
        <w:t>的组分结果。</w:t>
      </w:r>
    </w:p>
    <w:p w14:paraId="73866C72" w14:textId="20D9821D" w:rsidR="00175EC1" w:rsidRPr="008E0224" w:rsidRDefault="002F0747">
      <w:pPr>
        <w:spacing w:line="340" w:lineRule="exact"/>
        <w:ind w:firstLineChars="200" w:firstLine="482"/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  <w:t>（</w:t>
      </w:r>
      <w:r w:rsidR="003D1CE4" w:rsidRPr="008E0224"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  <w:t>四</w:t>
      </w:r>
      <w:r w:rsidRPr="008E0224"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  <w:t>）服务要求</w:t>
      </w:r>
    </w:p>
    <w:p w14:paraId="06FB50CC" w14:textId="1ABA5A93" w:rsidR="00175EC1" w:rsidRPr="008E0224" w:rsidRDefault="00A649BF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供应商应按合同规定交货期限交货。货到用户现场后，双方共同开箱验货，清点货物，供应商应保证货物完整无损。</w:t>
      </w:r>
    </w:p>
    <w:p w14:paraId="72574D7D" w14:textId="626889AD" w:rsidR="00175EC1" w:rsidRPr="008E0224" w:rsidRDefault="00A649BF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用户通知供应商安装时间，供应商在接到通知后为用户进行安装。</w:t>
      </w:r>
    </w:p>
    <w:p w14:paraId="1A44BB22" w14:textId="31CCA875" w:rsidR="00175EC1" w:rsidRPr="008E0224" w:rsidRDefault="00A649BF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供应商提供的标准安装的服务内容包括：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）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仪器的安装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）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仪器、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软件的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操作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培训。</w:t>
      </w:r>
    </w:p>
    <w:p w14:paraId="59CBD19B" w14:textId="79624E87" w:rsidR="00175EC1" w:rsidRPr="008E0224" w:rsidRDefault="00A649BF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4.4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安装调试完毕后，由双方共同验收。在确认仪器运转正常后，由双方签发验收报告。设备免费保修期（即质保期）一年。</w:t>
      </w:r>
    </w:p>
    <w:p w14:paraId="7B35015E" w14:textId="7EAD1D83" w:rsidR="00175EC1" w:rsidRPr="008E0224" w:rsidRDefault="00FA6A5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5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供应商应用工程师提供现场培训，培训内容包括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：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仪器原理、使用、维修、保养等，确保客户能够正确使用该仪器，并能自行建立方法</w:t>
      </w: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进行常规维修保养。</w:t>
      </w:r>
    </w:p>
    <w:p w14:paraId="3B828017" w14:textId="453638E3" w:rsidR="00175EC1" w:rsidRPr="008E0224" w:rsidRDefault="00FA6A5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6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用户所购买仪器自安装日起，供应商无偿为用户提供免费的技术支持服务。供应商的技术支持人员将在时间允许的情况下，通过电子邮件、电话等的方式对用户的支持请求进行回复。</w:t>
      </w:r>
    </w:p>
    <w:p w14:paraId="6B55C1D2" w14:textId="711A2C5F" w:rsidR="00175EC1" w:rsidRPr="008E0224" w:rsidRDefault="00FA6A58" w:rsidP="00FA6A5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7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客户在仪器使用过程中遇到问题，厂家技术应用工程师在第一时间内通过电话帮助客户解决问题。如果通过电话仍然无法排除故障，厂家在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个小时内做出响应，并确保技术应用工程师或维修工程师在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72</w:t>
      </w:r>
      <w:r w:rsidR="002F0747" w:rsidRPr="008E0224">
        <w:rPr>
          <w:rFonts w:ascii="Arial" w:eastAsia="宋体" w:hAnsi="Arial" w:cs="Arial"/>
          <w:color w:val="000000"/>
          <w:sz w:val="24"/>
          <w:shd w:val="clear" w:color="auto" w:fill="FFFFFF"/>
        </w:rPr>
        <w:t>小时内到达现场。</w:t>
      </w:r>
    </w:p>
    <w:sectPr w:rsidR="00175EC1" w:rsidRPr="008E022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0457E" w14:textId="77777777" w:rsidR="007F11C7" w:rsidRDefault="007F11C7">
      <w:r>
        <w:separator/>
      </w:r>
    </w:p>
  </w:endnote>
  <w:endnote w:type="continuationSeparator" w:id="0">
    <w:p w14:paraId="5DCFB820" w14:textId="77777777" w:rsidR="007F11C7" w:rsidRDefault="007F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5CFC" w14:textId="77777777" w:rsidR="00175EC1" w:rsidRDefault="002F074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A6203" wp14:editId="151EEB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F02E4" w14:textId="1C18E975" w:rsidR="00175EC1" w:rsidRDefault="002F074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523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62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5E2F02E4" w14:textId="1C18E975" w:rsidR="00175EC1" w:rsidRDefault="002F074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523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F193D" w14:textId="77777777" w:rsidR="007F11C7" w:rsidRDefault="007F11C7">
      <w:r>
        <w:separator/>
      </w:r>
    </w:p>
  </w:footnote>
  <w:footnote w:type="continuationSeparator" w:id="0">
    <w:p w14:paraId="36DFB057" w14:textId="77777777" w:rsidR="007F11C7" w:rsidRDefault="007F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12B3A"/>
    <w:rsid w:val="001062A6"/>
    <w:rsid w:val="0014777E"/>
    <w:rsid w:val="00175EC1"/>
    <w:rsid w:val="001935FC"/>
    <w:rsid w:val="00253D8E"/>
    <w:rsid w:val="002B34F1"/>
    <w:rsid w:val="002F0747"/>
    <w:rsid w:val="0032221A"/>
    <w:rsid w:val="003D1CE4"/>
    <w:rsid w:val="004A05A0"/>
    <w:rsid w:val="00514F9B"/>
    <w:rsid w:val="005C448E"/>
    <w:rsid w:val="0061037A"/>
    <w:rsid w:val="006D35B3"/>
    <w:rsid w:val="00741D8D"/>
    <w:rsid w:val="007B6995"/>
    <w:rsid w:val="007F11C7"/>
    <w:rsid w:val="008549EF"/>
    <w:rsid w:val="0086686B"/>
    <w:rsid w:val="008E0224"/>
    <w:rsid w:val="008F523F"/>
    <w:rsid w:val="00927345"/>
    <w:rsid w:val="00A37069"/>
    <w:rsid w:val="00A61165"/>
    <w:rsid w:val="00A649BF"/>
    <w:rsid w:val="00AF5812"/>
    <w:rsid w:val="00B4362E"/>
    <w:rsid w:val="00B476BC"/>
    <w:rsid w:val="00BA3F76"/>
    <w:rsid w:val="00BF61B2"/>
    <w:rsid w:val="00C10F2B"/>
    <w:rsid w:val="00C2625D"/>
    <w:rsid w:val="00C62BEF"/>
    <w:rsid w:val="00C9504A"/>
    <w:rsid w:val="00CB38DD"/>
    <w:rsid w:val="00CE374C"/>
    <w:rsid w:val="00D57CD9"/>
    <w:rsid w:val="00E04819"/>
    <w:rsid w:val="00E15A6E"/>
    <w:rsid w:val="00EB7E60"/>
    <w:rsid w:val="00EE481B"/>
    <w:rsid w:val="00F038A1"/>
    <w:rsid w:val="00F05CF9"/>
    <w:rsid w:val="00FA292A"/>
    <w:rsid w:val="00FA6A58"/>
    <w:rsid w:val="00FC04A2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2DF282A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12A1A"/>
  <w15:docId w15:val="{F09245C9-0282-40DF-9DFC-95BE7147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A649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</Words>
  <Characters>2470</Characters>
  <Application>Microsoft Office Word</Application>
  <DocSecurity>0</DocSecurity>
  <Lines>20</Lines>
  <Paragraphs>5</Paragraphs>
  <ScaleCrop>false</ScaleCrop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徐人威(Xu Renwei 泉州石化)</cp:lastModifiedBy>
  <cp:revision>19</cp:revision>
  <dcterms:created xsi:type="dcterms:W3CDTF">2021-12-06T02:17:00Z</dcterms:created>
  <dcterms:modified xsi:type="dcterms:W3CDTF">2022-04-27T07:12:00Z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