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b/>
          <w:bCs/>
          <w:color w:val="000000"/>
          <w:sz w:val="36"/>
          <w:szCs w:val="36"/>
        </w:rPr>
      </w:pPr>
      <w:bookmarkStart w:id="0" w:name="_GoBack"/>
      <w:bookmarkEnd w:id="0"/>
      <w:r>
        <w:rPr>
          <w:rFonts w:hint="eastAsia" w:ascii="方正小标宋简体" w:hAnsi="方正小标宋简体" w:eastAsia="方正小标宋简体" w:cs="方正小标宋简体"/>
          <w:b/>
          <w:bCs/>
          <w:color w:val="000000"/>
          <w:sz w:val="36"/>
          <w:szCs w:val="36"/>
        </w:rPr>
        <w:t>清源创新实验室全自动微电脑强伸仪需求调研情况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全自动微电脑强伸仪，用于纤维强度和伸度以及相应变异系数等指标的测试。清源创新实验室将承担大量科研和研究生培养工作，但目前没有全自动微电脑强伸仪，无法开展相关的研究工作。鉴于上述情况，测试中心经过多轮讨论，一致认为，全自动微电脑强伸仪是清源创新实验室目前需求迫切、能发挥较大效益的测试仪器。所以清源创新实验室测试中心申请购置一台主要服务于清源创新实验室、以测试为主、性能指标能够满足常规科研和教学需要、精确度高、性能稳定可靠的全自动微电脑强伸仪。</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自动微电脑强伸仪应用于纤维强度和伸度以及相应变异系数等指标的测试，仪器测试范围广、精度高，可联机计算机全自动分析，稳定且操作简便，使用及维护成本均低，同时可增加各种夹具或选项配置满足多元化的测试需求。全自动微电脑强伸仪是纤维材料最基本也是最关键品质指标的检测仪器，是纤维材料产品研究开发必要的品质指标检测工具。因此该设备可为本单位各研究方向使用，特别是纤维材料等领域。更重要的是，该设备具有高分辨检测功能，能对物质的结构进行精细表征，反应更全面的物性信息，提升研究的准确度和深度。该设备的引入，有利于促进清源创新实验室在纤维材料等领域的研发工作，提升科研分析方面的水平，提高研究生的综合知识和创新能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655"/>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color w:val="000000"/>
                <w:kern w:val="0"/>
                <w:sz w:val="22"/>
                <w:szCs w:val="22"/>
              </w:rPr>
            </w:pPr>
            <w:r>
              <w:rPr>
                <w:rFonts w:hint="eastAsia" w:ascii="宋体" w:hAnsi="宋体" w:eastAsia="宋体" w:cs="宋体"/>
                <w:b/>
                <w:bCs/>
                <w:color w:val="000000"/>
                <w:kern w:val="0"/>
                <w:sz w:val="22"/>
                <w:szCs w:val="22"/>
                <w:lang w:bidi="ar"/>
              </w:rPr>
              <w:t>仪器品牌</w:t>
            </w:r>
          </w:p>
        </w:tc>
        <w:tc>
          <w:tcPr>
            <w:tcW w:w="3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kern w:val="0"/>
                <w:sz w:val="22"/>
                <w:szCs w:val="22"/>
              </w:rPr>
            </w:pPr>
            <w:r>
              <w:rPr>
                <w:rFonts w:hint="eastAsia" w:ascii="宋体" w:hAnsi="宋体" w:eastAsia="宋体" w:cs="宋体"/>
                <w:color w:val="000000"/>
                <w:kern w:val="0"/>
                <w:sz w:val="22"/>
                <w:szCs w:val="22"/>
                <w:lang w:bidi="ar"/>
              </w:rPr>
              <w:t>德国</w:t>
            </w:r>
            <w:r>
              <w:rPr>
                <w:rFonts w:ascii="Times New Roman" w:hAnsi="Times New Roman" w:eastAsia="等线" w:cs="Times New Roman"/>
                <w:color w:val="000000"/>
                <w:kern w:val="0"/>
                <w:sz w:val="22"/>
                <w:szCs w:val="22"/>
                <w:lang w:bidi="ar"/>
              </w:rPr>
              <w:t>TEXTECHNO</w:t>
            </w:r>
          </w:p>
        </w:tc>
        <w:tc>
          <w:tcPr>
            <w:tcW w:w="32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2"/>
                <w:szCs w:val="22"/>
              </w:rPr>
            </w:pPr>
            <w:r>
              <w:rPr>
                <w:rFonts w:hint="eastAsia" w:ascii="宋体" w:hAnsi="宋体" w:eastAsia="宋体" w:cs="宋体"/>
                <w:color w:val="000000"/>
                <w:kern w:val="0"/>
                <w:sz w:val="22"/>
                <w:szCs w:val="22"/>
                <w:lang w:bidi="ar"/>
              </w:rPr>
              <w:t>瑞士</w:t>
            </w:r>
            <w:r>
              <w:rPr>
                <w:rFonts w:ascii="Times New Roman" w:hAnsi="Times New Roman" w:eastAsia="等线" w:cs="Times New Roman"/>
                <w:color w:val="000000"/>
                <w:kern w:val="0"/>
                <w:sz w:val="22"/>
                <w:szCs w:val="22"/>
                <w:lang w:bidi="ar"/>
              </w:rPr>
              <w:t>USTER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仪器型号</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2"/>
                <w:szCs w:val="22"/>
              </w:rPr>
            </w:pPr>
            <w:r>
              <w:rPr>
                <w:rFonts w:ascii="Times New Roman" w:hAnsi="Times New Roman" w:eastAsia="等线" w:cs="Times New Roman"/>
                <w:color w:val="000000"/>
                <w:kern w:val="0"/>
                <w:sz w:val="22"/>
                <w:szCs w:val="22"/>
                <w:lang w:bidi="ar"/>
              </w:rPr>
              <w:t>STATIMAT ME+</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2"/>
                <w:szCs w:val="22"/>
              </w:rPr>
            </w:pPr>
            <w:r>
              <w:rPr>
                <w:rFonts w:ascii="Times New Roman" w:hAnsi="Times New Roman" w:eastAsia="等线" w:cs="Times New Roman"/>
                <w:color w:val="000000"/>
                <w:kern w:val="0"/>
                <w:sz w:val="22"/>
                <w:szCs w:val="22"/>
                <w:lang w:bidi="ar"/>
              </w:rPr>
              <w:t>TENSORAPID5-C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测试原理</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等速伸长型（</w:t>
            </w:r>
            <w:r>
              <w:rPr>
                <w:rFonts w:ascii="Times New Roman" w:hAnsi="Times New Roman" w:eastAsia="等线" w:cs="Times New Roman"/>
                <w:color w:val="000000"/>
                <w:kern w:val="0"/>
                <w:sz w:val="22"/>
                <w:szCs w:val="22"/>
                <w:lang w:bidi="ar"/>
              </w:rPr>
              <w:t>CRE</w:t>
            </w:r>
            <w:r>
              <w:rPr>
                <w:rFonts w:hint="eastAsia" w:ascii="宋体" w:hAnsi="宋体" w:eastAsia="宋体" w:cs="宋体"/>
                <w:color w:val="000000"/>
                <w:kern w:val="0"/>
                <w:sz w:val="22"/>
                <w:szCs w:val="22"/>
                <w:lang w:bidi="ar"/>
              </w:rPr>
              <w:t>）</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等速伸长型（</w:t>
            </w:r>
            <w:r>
              <w:rPr>
                <w:rFonts w:ascii="Times New Roman" w:hAnsi="Times New Roman" w:eastAsia="等线" w:cs="Times New Roman"/>
                <w:color w:val="000000"/>
                <w:kern w:val="0"/>
                <w:sz w:val="22"/>
                <w:szCs w:val="22"/>
                <w:lang w:bidi="ar"/>
              </w:rPr>
              <w:t>CRE</w:t>
            </w:r>
            <w:r>
              <w:rPr>
                <w:rFonts w:hint="eastAsia" w:ascii="宋体" w:hAnsi="宋体" w:eastAsia="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强力测试范围</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ascii="Times New Roman" w:hAnsi="Times New Roman" w:eastAsia="等线" w:cs="Times New Roman"/>
                <w:color w:val="000000"/>
                <w:kern w:val="0"/>
                <w:sz w:val="22"/>
                <w:szCs w:val="22"/>
                <w:lang w:bidi="ar"/>
              </w:rPr>
              <w:t>0-10N</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0-100N</w:t>
            </w:r>
            <w:r>
              <w:rPr>
                <w:rFonts w:hint="eastAsia" w:ascii="宋体" w:hAnsi="宋体" w:eastAsia="宋体" w:cs="宋体"/>
                <w:color w:val="000000"/>
                <w:kern w:val="0"/>
                <w:sz w:val="22"/>
                <w:szCs w:val="22"/>
                <w:lang w:bidi="ar"/>
              </w:rPr>
              <w:t>，精度优于</w:t>
            </w:r>
            <w:r>
              <w:rPr>
                <w:rFonts w:ascii="Times New Roman" w:hAnsi="Times New Roman" w:eastAsia="等线" w:cs="Times New Roman"/>
                <w:color w:val="000000"/>
                <w:kern w:val="0"/>
                <w:sz w:val="22"/>
                <w:szCs w:val="22"/>
                <w:lang w:bidi="ar"/>
              </w:rPr>
              <w:t>±0.5%</w:t>
            </w:r>
            <w:r>
              <w:rPr>
                <w:rFonts w:hint="eastAsia" w:ascii="Times New Roman" w:hAnsi="Times New Roman" w:eastAsia="等线" w:cs="Times New Roman"/>
                <w:color w:val="000000"/>
                <w:kern w:val="0"/>
                <w:sz w:val="22"/>
                <w:szCs w:val="22"/>
                <w:lang w:bidi="ar"/>
              </w:rPr>
              <w:t>。</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ascii="Times New Roman" w:hAnsi="Times New Roman" w:eastAsia="等线" w:cs="Times New Roman"/>
                <w:color w:val="000000"/>
                <w:kern w:val="0"/>
                <w:sz w:val="22"/>
                <w:szCs w:val="22"/>
                <w:lang w:bidi="ar"/>
              </w:rPr>
              <w:t>0.01</w:t>
            </w:r>
            <w:r>
              <w:rPr>
                <w:rFonts w:hint="eastAsia" w:ascii="Times New Roman" w:hAnsi="Times New Roman" w:eastAsia="等线" w:cs="Times New Roman"/>
                <w:color w:val="000000"/>
                <w:kern w:val="0"/>
                <w:sz w:val="22"/>
                <w:szCs w:val="22"/>
                <w:lang w:bidi="ar"/>
              </w:rPr>
              <w:t>-</w:t>
            </w:r>
            <w:r>
              <w:rPr>
                <w:rFonts w:ascii="Times New Roman" w:hAnsi="Times New Roman" w:eastAsia="等线" w:cs="Times New Roman"/>
                <w:color w:val="000000"/>
                <w:kern w:val="0"/>
                <w:sz w:val="22"/>
                <w:szCs w:val="22"/>
                <w:lang w:bidi="ar"/>
              </w:rPr>
              <w:t>500N</w:t>
            </w:r>
            <w:r>
              <w:rPr>
                <w:rFonts w:hint="eastAsia" w:ascii="宋体" w:hAnsi="宋体" w:eastAsia="宋体" w:cs="宋体"/>
                <w:color w:val="000000"/>
                <w:kern w:val="0"/>
                <w:sz w:val="22"/>
                <w:szCs w:val="22"/>
                <w:lang w:bidi="ar"/>
              </w:rPr>
              <w:t>，精度</w:t>
            </w:r>
            <w:r>
              <w:rPr>
                <w:rFonts w:ascii="Times New Roman" w:hAnsi="Times New Roman" w:eastAsia="等线" w:cs="Times New Roman"/>
                <w:color w:val="000000"/>
                <w:kern w:val="0"/>
                <w:sz w:val="22"/>
                <w:szCs w:val="22"/>
                <w:lang w:bidi="ar"/>
              </w:rPr>
              <w:t>±1%</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100cN</w:t>
            </w:r>
            <w:r>
              <w:rPr>
                <w:rFonts w:hint="eastAsia" w:ascii="宋体" w:hAnsi="宋体" w:eastAsia="宋体" w:cs="宋体"/>
                <w:color w:val="000000"/>
                <w:kern w:val="0"/>
                <w:sz w:val="22"/>
                <w:szCs w:val="22"/>
                <w:lang w:bidi="ar"/>
              </w:rPr>
              <w:t>以上）或</w:t>
            </w:r>
            <w:r>
              <w:rPr>
                <w:rFonts w:ascii="Times New Roman" w:hAnsi="Times New Roman" w:eastAsia="等线" w:cs="Times New Roman"/>
                <w:color w:val="000000"/>
                <w:kern w:val="0"/>
                <w:sz w:val="22"/>
                <w:szCs w:val="22"/>
                <w:lang w:bidi="ar"/>
              </w:rPr>
              <w:t xml:space="preserve"> ±1cN</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100cN</w:t>
            </w:r>
            <w:r>
              <w:rPr>
                <w:rFonts w:hint="eastAsia" w:ascii="宋体" w:hAnsi="宋体" w:eastAsia="宋体" w:cs="宋体"/>
                <w:color w:val="000000"/>
                <w:kern w:val="0"/>
                <w:sz w:val="22"/>
                <w:szCs w:val="22"/>
                <w:lang w:bidi="ar"/>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伸长范围</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ascii="Times New Roman" w:hAnsi="Times New Roman" w:eastAsia="等线" w:cs="Times New Roman"/>
                <w:color w:val="000000"/>
                <w:kern w:val="0"/>
                <w:sz w:val="22"/>
                <w:szCs w:val="22"/>
                <w:lang w:bidi="ar"/>
              </w:rPr>
              <w:t>100mm</w:t>
            </w:r>
            <w:r>
              <w:rPr>
                <w:rFonts w:hint="eastAsia" w:ascii="宋体" w:hAnsi="宋体" w:eastAsia="宋体" w:cs="宋体"/>
                <w:color w:val="000000"/>
                <w:kern w:val="0"/>
                <w:sz w:val="22"/>
                <w:szCs w:val="22"/>
                <w:lang w:bidi="ar"/>
              </w:rPr>
              <w:t>测试长度，</w:t>
            </w:r>
            <w:r>
              <w:rPr>
                <w:rFonts w:ascii="Times New Roman" w:hAnsi="Times New Roman" w:eastAsia="等线" w:cs="Times New Roman"/>
                <w:color w:val="000000"/>
                <w:kern w:val="0"/>
                <w:sz w:val="22"/>
                <w:szCs w:val="22"/>
                <w:lang w:bidi="ar"/>
              </w:rPr>
              <w:t>0</w:t>
            </w:r>
            <w:r>
              <w:rPr>
                <w:rFonts w:hint="eastAsia" w:ascii="Times New Roman" w:hAnsi="Times New Roman" w:eastAsia="等线" w:cs="Times New Roman"/>
                <w:color w:val="000000"/>
                <w:kern w:val="0"/>
                <w:sz w:val="22"/>
                <w:szCs w:val="22"/>
                <w:lang w:bidi="ar"/>
              </w:rPr>
              <w:t>-</w:t>
            </w:r>
            <w:r>
              <w:rPr>
                <w:rFonts w:ascii="Times New Roman" w:hAnsi="Times New Roman" w:eastAsia="等线" w:cs="Times New Roman"/>
                <w:color w:val="000000"/>
                <w:kern w:val="0"/>
                <w:sz w:val="22"/>
                <w:szCs w:val="22"/>
                <w:lang w:bidi="ar"/>
              </w:rPr>
              <w:t>960%</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200mm</w:t>
            </w:r>
            <w:r>
              <w:rPr>
                <w:rFonts w:hint="eastAsia" w:ascii="宋体" w:hAnsi="宋体" w:eastAsia="宋体" w:cs="宋体"/>
                <w:color w:val="000000"/>
                <w:kern w:val="0"/>
                <w:sz w:val="22"/>
                <w:szCs w:val="22"/>
                <w:lang w:bidi="ar"/>
              </w:rPr>
              <w:t>测试长度，</w:t>
            </w:r>
            <w:r>
              <w:rPr>
                <w:rFonts w:ascii="Times New Roman" w:hAnsi="Times New Roman" w:eastAsia="等线" w:cs="Times New Roman"/>
                <w:color w:val="000000"/>
                <w:kern w:val="0"/>
                <w:sz w:val="22"/>
                <w:szCs w:val="22"/>
                <w:lang w:bidi="ar"/>
              </w:rPr>
              <w:t>0</w:t>
            </w:r>
            <w:r>
              <w:rPr>
                <w:rFonts w:hint="eastAsia" w:ascii="Times New Roman" w:hAnsi="Times New Roman" w:eastAsia="等线" w:cs="Times New Roman"/>
                <w:color w:val="000000"/>
                <w:kern w:val="0"/>
                <w:sz w:val="22"/>
                <w:szCs w:val="22"/>
                <w:lang w:bidi="ar"/>
              </w:rPr>
              <w:t>-</w:t>
            </w:r>
            <w:r>
              <w:rPr>
                <w:rFonts w:ascii="Times New Roman" w:hAnsi="Times New Roman" w:eastAsia="等线" w:cs="Times New Roman"/>
                <w:color w:val="000000"/>
                <w:kern w:val="0"/>
                <w:sz w:val="22"/>
                <w:szCs w:val="22"/>
                <w:lang w:bidi="ar"/>
              </w:rPr>
              <w:t>480%</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500mm</w:t>
            </w:r>
            <w:r>
              <w:rPr>
                <w:rFonts w:hint="eastAsia" w:ascii="宋体" w:hAnsi="宋体" w:eastAsia="宋体" w:cs="宋体"/>
                <w:color w:val="000000"/>
                <w:kern w:val="0"/>
                <w:sz w:val="22"/>
                <w:szCs w:val="22"/>
                <w:lang w:bidi="ar"/>
              </w:rPr>
              <w:t>测试长度，</w:t>
            </w:r>
            <w:r>
              <w:rPr>
                <w:rFonts w:ascii="Times New Roman" w:hAnsi="Times New Roman" w:eastAsia="等线" w:cs="Times New Roman"/>
                <w:color w:val="000000"/>
                <w:kern w:val="0"/>
                <w:sz w:val="22"/>
                <w:szCs w:val="22"/>
                <w:lang w:bidi="ar"/>
              </w:rPr>
              <w:t>0</w:t>
            </w:r>
            <w:r>
              <w:rPr>
                <w:rFonts w:hint="eastAsia" w:ascii="Times New Roman" w:hAnsi="Times New Roman" w:eastAsia="等线" w:cs="Times New Roman"/>
                <w:color w:val="000000"/>
                <w:kern w:val="0"/>
                <w:sz w:val="22"/>
                <w:szCs w:val="22"/>
                <w:lang w:bidi="ar"/>
              </w:rPr>
              <w:t>-</w:t>
            </w:r>
            <w:r>
              <w:rPr>
                <w:rFonts w:ascii="Times New Roman" w:hAnsi="Times New Roman" w:eastAsia="等线" w:cs="Times New Roman"/>
                <w:color w:val="000000"/>
                <w:kern w:val="0"/>
                <w:sz w:val="22"/>
                <w:szCs w:val="22"/>
                <w:lang w:bidi="ar"/>
              </w:rPr>
              <w:t>192%</w:t>
            </w:r>
            <w:r>
              <w:rPr>
                <w:rFonts w:hint="eastAsia" w:ascii="宋体" w:hAnsi="宋体" w:eastAsia="宋体" w:cs="宋体"/>
                <w:color w:val="000000"/>
                <w:kern w:val="0"/>
                <w:sz w:val="22"/>
                <w:szCs w:val="22"/>
                <w:lang w:bidi="ar"/>
              </w:rPr>
              <w:t>。伸长分辨率</w:t>
            </w:r>
            <w:r>
              <w:rPr>
                <w:rFonts w:ascii="Times New Roman" w:hAnsi="Times New Roman" w:eastAsia="宋体" w:cs="Times New Roman"/>
                <w:color w:val="000000"/>
                <w:kern w:val="0"/>
                <w:sz w:val="22"/>
                <w:szCs w:val="22"/>
                <w:lang w:bidi="ar"/>
              </w:rPr>
              <w:t>为0.002mm。</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ascii="Times New Roman" w:hAnsi="Times New Roman" w:eastAsia="等线" w:cs="Times New Roman"/>
                <w:color w:val="000000"/>
                <w:kern w:val="0"/>
                <w:sz w:val="22"/>
                <w:szCs w:val="22"/>
                <w:lang w:bidi="ar"/>
              </w:rPr>
              <w:t xml:space="preserve"> 100</w:t>
            </w:r>
            <w:r>
              <w:rPr>
                <w:rFonts w:hint="eastAsia" w:ascii="宋体" w:hAnsi="宋体" w:eastAsia="宋体" w:cs="宋体"/>
                <w:color w:val="000000"/>
                <w:kern w:val="0"/>
                <w:sz w:val="22"/>
                <w:szCs w:val="22"/>
                <w:lang w:bidi="ar"/>
              </w:rPr>
              <w:t>毫米测试长度，</w:t>
            </w:r>
            <w:r>
              <w:rPr>
                <w:rFonts w:ascii="Times New Roman" w:hAnsi="Times New Roman" w:eastAsia="等线" w:cs="Times New Roman"/>
                <w:color w:val="000000"/>
                <w:kern w:val="0"/>
                <w:sz w:val="22"/>
                <w:szCs w:val="22"/>
                <w:lang w:bidi="ar"/>
              </w:rPr>
              <w:t>0-1000%</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200</w:t>
            </w:r>
            <w:r>
              <w:rPr>
                <w:rFonts w:hint="eastAsia" w:ascii="宋体" w:hAnsi="宋体" w:eastAsia="宋体" w:cs="宋体"/>
                <w:color w:val="000000"/>
                <w:kern w:val="0"/>
                <w:sz w:val="22"/>
                <w:szCs w:val="22"/>
                <w:lang w:bidi="ar"/>
              </w:rPr>
              <w:t>毫米测试长度，</w:t>
            </w:r>
            <w:r>
              <w:rPr>
                <w:rFonts w:ascii="Times New Roman" w:hAnsi="Times New Roman" w:eastAsia="等线" w:cs="Times New Roman"/>
                <w:color w:val="000000"/>
                <w:kern w:val="0"/>
                <w:sz w:val="22"/>
                <w:szCs w:val="22"/>
                <w:lang w:bidi="ar"/>
              </w:rPr>
              <w:t>0-500%</w:t>
            </w:r>
            <w:r>
              <w:rPr>
                <w:rFonts w:hint="eastAsia" w:ascii="宋体" w:hAnsi="宋体" w:eastAsia="宋体" w:cs="宋体"/>
                <w:color w:val="000000"/>
                <w:kern w:val="0"/>
                <w:sz w:val="22"/>
                <w:szCs w:val="22"/>
                <w:lang w:bidi="ar"/>
              </w:rPr>
              <w:t>；</w:t>
            </w:r>
            <w:r>
              <w:rPr>
                <w:rFonts w:ascii="Times New Roman" w:hAnsi="Times New Roman" w:eastAsia="等线" w:cs="Times New Roman"/>
                <w:color w:val="000000"/>
                <w:kern w:val="0"/>
                <w:sz w:val="22"/>
                <w:szCs w:val="22"/>
                <w:lang w:bidi="ar"/>
              </w:rPr>
              <w:t>500</w:t>
            </w:r>
            <w:r>
              <w:rPr>
                <w:rFonts w:hint="eastAsia" w:ascii="宋体" w:hAnsi="宋体" w:eastAsia="宋体" w:cs="宋体"/>
                <w:color w:val="000000"/>
                <w:kern w:val="0"/>
                <w:sz w:val="22"/>
                <w:szCs w:val="22"/>
                <w:lang w:bidi="ar"/>
              </w:rPr>
              <w:t>毫米测试长度，</w:t>
            </w:r>
            <w:r>
              <w:rPr>
                <w:rFonts w:ascii="Times New Roman" w:hAnsi="Times New Roman" w:eastAsia="等线" w:cs="Times New Roman"/>
                <w:color w:val="000000"/>
                <w:kern w:val="0"/>
                <w:sz w:val="22"/>
                <w:szCs w:val="22"/>
                <w:lang w:bidi="ar"/>
              </w:rPr>
              <w:t>0-140%</w:t>
            </w:r>
            <w:r>
              <w:rPr>
                <w:rFonts w:hint="eastAsia" w:ascii="宋体" w:hAnsi="宋体" w:eastAsia="宋体" w:cs="宋体"/>
                <w:color w:val="000000"/>
                <w:kern w:val="0"/>
                <w:sz w:val="22"/>
                <w:szCs w:val="22"/>
                <w:lang w:bidi="ar"/>
              </w:rPr>
              <w:t>。伸长测量精度±</w:t>
            </w:r>
            <w:r>
              <w:rPr>
                <w:rFonts w:ascii="Times New Roman" w:hAnsi="Times New Roman" w:eastAsia="等线" w:cs="Times New Roman"/>
                <w:color w:val="000000"/>
                <w:kern w:val="0"/>
                <w:sz w:val="22"/>
                <w:szCs w:val="22"/>
                <w:lang w:bidi="ar"/>
              </w:rPr>
              <w:t>1%</w:t>
            </w:r>
            <w:r>
              <w:rPr>
                <w:rFonts w:hint="eastAsia" w:ascii="宋体" w:hAnsi="宋体" w:eastAsia="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b/>
                <w:bCs/>
                <w:color w:val="000000"/>
                <w:sz w:val="22"/>
                <w:szCs w:val="22"/>
              </w:rPr>
            </w:pPr>
            <w:r>
              <w:rPr>
                <w:rFonts w:hint="eastAsia" w:ascii="宋体" w:hAnsi="宋体" w:eastAsia="宋体" w:cs="宋体"/>
                <w:b/>
                <w:bCs/>
                <w:color w:val="000000"/>
                <w:kern w:val="0"/>
                <w:sz w:val="22"/>
                <w:szCs w:val="22"/>
                <w:lang w:bidi="ar"/>
              </w:rPr>
              <w:t>测试移动速度</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2"/>
                <w:szCs w:val="22"/>
                <w:lang w:bidi="ar"/>
              </w:rPr>
              <w:t>1-5000mm/min（无级变速，任意设定），准确度0.1%。</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2"/>
                <w:szCs w:val="22"/>
                <w:lang w:bidi="ar"/>
              </w:rPr>
              <w:t xml:space="preserve">可在50和5000 毫米/分钟之间连续调整。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夹具夹头</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采用气动式夹头正常设定气压</w:t>
            </w:r>
            <w:r>
              <w:rPr>
                <w:rFonts w:ascii="Times New Roman" w:hAnsi="Times New Roman" w:eastAsia="等线" w:cs="Times New Roman"/>
                <w:color w:val="000000"/>
                <w:kern w:val="0"/>
                <w:sz w:val="22"/>
                <w:szCs w:val="22"/>
                <w:lang w:bidi="ar"/>
              </w:rPr>
              <w:t xml:space="preserve"> 5 bar</w:t>
            </w:r>
            <w:r>
              <w:rPr>
                <w:rFonts w:hint="eastAsia" w:ascii="宋体" w:hAnsi="宋体" w:eastAsia="宋体" w:cs="宋体"/>
                <w:color w:val="000000"/>
                <w:kern w:val="0"/>
                <w:sz w:val="22"/>
                <w:szCs w:val="22"/>
                <w:lang w:bidi="ar"/>
              </w:rPr>
              <w:t>，更换方便，可依实际需求，快速更换夹头测试试样。</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气动纱线夹头，带有可更换的由各种材料制成的夹头垫片以及可更换的纱线张力减缓曲面；夹头压力可在测试时设定。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000000"/>
                <w:sz w:val="22"/>
                <w:szCs w:val="22"/>
              </w:rPr>
            </w:pPr>
            <w:r>
              <w:rPr>
                <w:rFonts w:hint="eastAsia" w:ascii="宋体" w:hAnsi="宋体" w:eastAsia="宋体" w:cs="宋体"/>
                <w:b/>
                <w:bCs/>
                <w:color w:val="000000"/>
                <w:kern w:val="0"/>
                <w:sz w:val="22"/>
                <w:szCs w:val="22"/>
                <w:lang w:bidi="ar"/>
              </w:rPr>
              <w:t>测试数据</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输出数据包括：断裂强力、断裂伸长、断裂伸长率、断裂强度、断裂时间、断裂功、定强力伸长、定伸长强力以及数据统计中的最大值、最小值、平均值、</w:t>
            </w:r>
            <w:r>
              <w:rPr>
                <w:rFonts w:ascii="Times New Roman" w:hAnsi="Times New Roman" w:eastAsia="等线" w:cs="Times New Roman"/>
                <w:color w:val="000000"/>
                <w:kern w:val="0"/>
                <w:sz w:val="22"/>
                <w:szCs w:val="22"/>
                <w:lang w:bidi="ar"/>
              </w:rPr>
              <w:t>CV</w:t>
            </w:r>
            <w:r>
              <w:rPr>
                <w:rFonts w:hint="eastAsia" w:ascii="宋体" w:hAnsi="宋体" w:eastAsia="宋体" w:cs="宋体"/>
                <w:color w:val="000000"/>
                <w:kern w:val="0"/>
                <w:sz w:val="22"/>
                <w:szCs w:val="22"/>
                <w:lang w:bidi="ar"/>
              </w:rPr>
              <w:t>值等；强力值、伸长率、强力</w:t>
            </w:r>
            <w:r>
              <w:rPr>
                <w:rFonts w:ascii="Times New Roman" w:hAnsi="Times New Roman" w:eastAsia="等线" w:cs="Times New Roman"/>
                <w:color w:val="000000"/>
                <w:kern w:val="0"/>
                <w:sz w:val="22"/>
                <w:szCs w:val="22"/>
                <w:lang w:bidi="ar"/>
              </w:rPr>
              <w:t>-</w:t>
            </w:r>
            <w:r>
              <w:rPr>
                <w:rFonts w:hint="eastAsia" w:ascii="宋体" w:hAnsi="宋体" w:eastAsia="宋体" w:cs="宋体"/>
                <w:color w:val="000000"/>
                <w:kern w:val="0"/>
                <w:sz w:val="22"/>
                <w:szCs w:val="22"/>
                <w:lang w:bidi="ar"/>
              </w:rPr>
              <w:t>伸长曲线等。</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输出数据包括：断裂时间、断裂强力、断裂伸长、断裂强度、断裂功、部分功、参考值、模量值、参考伸长率、强力、伸长率等。图形包括划线图、曲线图、强力/伸长曲线图、模量/伸长率曲线图、波谱图。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b/>
                <w:bCs/>
                <w:color w:val="000000"/>
                <w:sz w:val="22"/>
                <w:szCs w:val="22"/>
              </w:rPr>
            </w:pPr>
            <w:r>
              <w:rPr>
                <w:rFonts w:hint="eastAsia" w:ascii="宋体" w:hAnsi="宋体" w:eastAsia="宋体" w:cs="宋体"/>
                <w:b/>
                <w:bCs/>
                <w:color w:val="000000"/>
                <w:kern w:val="0"/>
                <w:sz w:val="22"/>
                <w:szCs w:val="22"/>
                <w:lang w:bidi="ar"/>
              </w:rPr>
              <w:t>自动化程度</w:t>
            </w:r>
          </w:p>
        </w:tc>
        <w:tc>
          <w:tcPr>
            <w:tcW w:w="36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可联机计算机全自动分析，并自动统计、分析，由列表机将数据及图表打印出来。快速自动强力归零钮，只需轻按一次即可全自动强力归零。可设定管制、强伸度上下限，若超限会自动停止测试或依设定指示执行。测试后之资料，可自动储存在硬式磁盘驱动器内，以便管理与运用。</w:t>
            </w:r>
          </w:p>
        </w:tc>
        <w:tc>
          <w:tcPr>
            <w:tcW w:w="32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000000"/>
                <w:sz w:val="20"/>
                <w:szCs w:val="20"/>
              </w:rPr>
            </w:pPr>
            <w:r>
              <w:rPr>
                <w:rFonts w:hint="eastAsia" w:ascii="宋体" w:hAnsi="宋体" w:eastAsia="宋体" w:cs="宋体"/>
                <w:color w:val="000000"/>
                <w:kern w:val="0"/>
                <w:sz w:val="22"/>
                <w:szCs w:val="22"/>
                <w:lang w:bidi="ar"/>
              </w:rPr>
              <w:t>自动检查所有测量值，用户自定义报表和工厂设限的编辑。智能查看异常和异常值。具有过滤功能，可快速选择数据和编写长期报告。快速数据过滤功能，课快速查找数据。</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实验室具备电（220V单相电源）、通风（排气系统）、实验平台、空气压缩机等安装条件。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该设备使用过程无放射物产生，可能产生废弃纤维材料及废弃试剂统一收集按照固体废弃物处理，不会产生安全性问题。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1"/>
                            <w:jc w:val="left"/>
                            <w:rPr>
                              <w:sz w:val="18"/>
                              <w:szCs w:val="18"/>
                            </w:rPr>
                          </w:pP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1"/>
                      <w:jc w:val="left"/>
                      <w:rPr>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81E33"/>
    <w:rsid w:val="004E5283"/>
    <w:rsid w:val="004F6094"/>
    <w:rsid w:val="0059767E"/>
    <w:rsid w:val="005C7D22"/>
    <w:rsid w:val="006B3B44"/>
    <w:rsid w:val="006F7AFC"/>
    <w:rsid w:val="008F28AC"/>
    <w:rsid w:val="00AF2930"/>
    <w:rsid w:val="00EB7E60"/>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4E5773A"/>
    <w:rsid w:val="47947ED7"/>
    <w:rsid w:val="483E65AE"/>
    <w:rsid w:val="4BFE6267"/>
    <w:rsid w:val="4C2A6435"/>
    <w:rsid w:val="536D782E"/>
    <w:rsid w:val="55591C47"/>
    <w:rsid w:val="564927D4"/>
    <w:rsid w:val="57D85FAF"/>
    <w:rsid w:val="5F131BD1"/>
    <w:rsid w:val="69152963"/>
    <w:rsid w:val="709541F4"/>
    <w:rsid w:val="70FF1E55"/>
    <w:rsid w:val="74543DB5"/>
    <w:rsid w:val="77B27D81"/>
    <w:rsid w:val="7B1318FE"/>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1413</Words>
  <Characters>1561</Characters>
  <Lines>1</Lines>
  <Paragraphs>3</Paragraphs>
  <TotalTime>54</TotalTime>
  <ScaleCrop>false</ScaleCrop>
  <LinksUpToDate>false</LinksUpToDate>
  <CharactersWithSpaces>1568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2022-04-20T09:04:29Z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62737996527D4D749885DEC555C236FB</vt:lpwstr>
  </property>
</Properties>
</file>