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w:t>
      </w: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新实验室离子色谱仪需求</w:t>
      </w:r>
      <w:r>
        <w:rPr>
          <w:rFonts w:hint="eastAsia" w:ascii="方正小标宋简体" w:hAnsi="方正小标宋简体" w:eastAsia="方正小标宋简体" w:cs="方正小标宋简体"/>
          <w:b/>
          <w:bCs/>
          <w:color w:val="000000"/>
          <w:sz w:val="36"/>
          <w:szCs w:val="36"/>
        </w:rPr>
        <w:t>概况</w:t>
      </w:r>
    </w:p>
    <w:p>
      <w:pPr>
        <w:keepNext w:val="0"/>
        <w:keepLines w:val="0"/>
        <w:pageBreakBefore w:val="0"/>
        <w:widowControl/>
        <w:kinsoku/>
        <w:wordWrap/>
        <w:overflowPunct/>
        <w:topLinePunct w:val="0"/>
        <w:autoSpaceDE/>
        <w:autoSpaceDN/>
        <w:bidi w:val="0"/>
        <w:snapToGrid w:val="0"/>
        <w:spacing w:line="276"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一、项目概况（采购标的）</w:t>
      </w:r>
    </w:p>
    <w:p>
      <w:pPr>
        <w:keepNext w:val="0"/>
        <w:keepLines w:val="0"/>
        <w:pageBreakBefore w:val="0"/>
        <w:kinsoku/>
        <w:wordWrap/>
        <w:overflowPunct/>
        <w:topLinePunct w:val="0"/>
        <w:autoSpaceDE/>
        <w:autoSpaceDN/>
        <w:bidi w:val="0"/>
        <w:adjustRightInd w:val="0"/>
        <w:spacing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本项目为离子色谱仪采购。项目课题中，需要对</w:t>
      </w:r>
      <w:bookmarkStart w:id="0" w:name="_Hlk89529265"/>
      <w:r>
        <w:rPr>
          <w:rFonts w:hint="eastAsia" w:ascii="宋体" w:hAnsi="宋体" w:eastAsia="宋体" w:cs="宋体"/>
          <w:sz w:val="24"/>
        </w:rPr>
        <w:t>合成氨反应后合成气中的氨浓度进行分析。利用硫酸溶液吸收合成气中的氨气后，</w:t>
      </w:r>
      <w:bookmarkEnd w:id="0"/>
      <w:r>
        <w:rPr>
          <w:rFonts w:hint="eastAsia" w:ascii="宋体" w:hAnsi="宋体" w:eastAsia="宋体" w:cs="宋体"/>
          <w:sz w:val="24"/>
        </w:rPr>
        <w:t>离子色谱仪可</w:t>
      </w:r>
      <w:bookmarkStart w:id="1" w:name="_Hlk89529508"/>
      <w:r>
        <w:rPr>
          <w:rFonts w:hint="eastAsia" w:ascii="宋体" w:hAnsi="宋体" w:eastAsia="宋体" w:cs="宋体"/>
          <w:sz w:val="24"/>
        </w:rPr>
        <w:t>通过铵根离子的特征吸收谱图及吸收强度</w:t>
      </w:r>
      <w:bookmarkEnd w:id="1"/>
      <w:r>
        <w:rPr>
          <w:rFonts w:hint="eastAsia" w:ascii="宋体" w:hAnsi="宋体" w:eastAsia="宋体" w:cs="宋体"/>
          <w:sz w:val="24"/>
        </w:rPr>
        <w:t>，</w:t>
      </w:r>
      <w:bookmarkStart w:id="2" w:name="_Hlk89529452"/>
      <w:r>
        <w:rPr>
          <w:rFonts w:hint="eastAsia" w:ascii="宋体" w:hAnsi="宋体" w:eastAsia="宋体" w:cs="宋体"/>
          <w:sz w:val="24"/>
        </w:rPr>
        <w:t>快速准确判读未知溶液中铵根离子的含量及浓度，反应灵敏，测试精度高</w:t>
      </w:r>
      <w:bookmarkEnd w:id="2"/>
      <w:r>
        <w:rPr>
          <w:rFonts w:hint="eastAsia" w:ascii="宋体" w:hAnsi="宋体" w:eastAsia="宋体" w:cs="宋体"/>
          <w:sz w:val="24"/>
        </w:rPr>
        <w:t>。拟采购的离子色谱仪在项目中承担氨合成催化剂评价系统出口气中氨气的含量及其氨生成速率的检测任务；同时，该设备还能为本科生、研究生实验及教学、科研、其它学科建设等提供服务促进各分团队的学科建设及人才培养。</w:t>
      </w:r>
    </w:p>
    <w:p>
      <w:pPr>
        <w:numPr>
          <w:numId w:val="0"/>
        </w:numPr>
        <w:rPr>
          <w:rFonts w:hint="eastAsia" w:ascii="宋体" w:hAnsi="宋体" w:eastAsia="宋体" w:cs="宋体"/>
          <w:kern w:val="0"/>
          <w:sz w:val="24"/>
        </w:rPr>
      </w:pPr>
      <w:r>
        <w:rPr>
          <w:rFonts w:hint="eastAsia" w:ascii="宋体" w:hAnsi="宋体" w:eastAsia="宋体" w:cs="宋体"/>
          <w:kern w:val="0"/>
          <w:sz w:val="24"/>
          <w:lang w:val="en-US" w:eastAsia="zh-CN"/>
        </w:rPr>
        <w:t xml:space="preserve">    二、</w:t>
      </w:r>
      <w:r>
        <w:rPr>
          <w:rFonts w:hint="eastAsia" w:ascii="宋体" w:hAnsi="宋体" w:eastAsia="宋体" w:cs="宋体"/>
          <w:kern w:val="0"/>
          <w:sz w:val="24"/>
        </w:rPr>
        <w:t>技术和服务要求</w:t>
      </w:r>
    </w:p>
    <w:p>
      <w:pPr>
        <w:keepNext w:val="0"/>
        <w:keepLines w:val="0"/>
        <w:pageBreakBefore w:val="0"/>
        <w:kinsoku/>
        <w:wordWrap/>
        <w:overflowPunct/>
        <w:topLinePunct w:val="0"/>
        <w:autoSpaceDE/>
        <w:autoSpaceDN/>
        <w:bidi w:val="0"/>
        <w:adjustRightInd w:val="0"/>
        <w:spacing w:line="340" w:lineRule="exact"/>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（一）总体要求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1.1适用于样品中氨根离子分析。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1.2可实现多样品分析自动化</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*1.3无需氮气或氦气等压缩气体的辅助，便于操作和移动。</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2．工作条件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2.1 工作电源：220V，50HZ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2.2 环境温度： 5 -45℃；</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2.3 湿度范围：20-80%相对湿度 </w:t>
      </w:r>
    </w:p>
    <w:p>
      <w:pPr>
        <w:keepNext w:val="0"/>
        <w:keepLines w:val="0"/>
        <w:pageBreakBefore w:val="0"/>
        <w:kinsoku/>
        <w:wordWrap/>
        <w:overflowPunct/>
        <w:topLinePunct w:val="0"/>
        <w:autoSpaceDE/>
        <w:autoSpaceDN/>
        <w:bidi w:val="0"/>
        <w:adjustRightInd w:val="0"/>
        <w:spacing w:line="34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配置要求</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.1洗脱液套件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.2智能串联双柱塞泵（含智能芯片）                     1台</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.3进样阀                                             1个</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.4蠕动泵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.5电导检测器                                         1台</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.6阳离子分析色谱柱（含智能芯片）及保护柱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 xml:space="preserve">.7自动进样器(含200套样品管)                        </w:t>
      </w:r>
      <w:r>
        <w:rPr>
          <w:rFonts w:hint="eastAsia" w:ascii="宋体" w:hAnsi="宋体" w:eastAsia="宋体" w:cs="宋体"/>
          <w:color w:val="000000"/>
          <w:sz w:val="24"/>
          <w:shd w:val="clear" w:color="auto" w:fill="FFFFFF"/>
          <w:lang w:val="en-US" w:eastAsia="zh-CN"/>
        </w:rPr>
        <w:t xml:space="preserve"> </w:t>
      </w:r>
      <w:r>
        <w:rPr>
          <w:rFonts w:hint="eastAsia" w:ascii="宋体" w:hAnsi="宋体" w:eastAsia="宋体" w:cs="宋体"/>
          <w:color w:val="000000"/>
          <w:sz w:val="24"/>
          <w:shd w:val="clear" w:color="auto" w:fill="FFFFFF"/>
        </w:rPr>
        <w:t xml:space="preserve">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.8色谱工作站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.9电脑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3</w:t>
      </w:r>
      <w:r>
        <w:rPr>
          <w:rFonts w:hint="eastAsia" w:ascii="宋体" w:hAnsi="宋体" w:eastAsia="宋体" w:cs="宋体"/>
          <w:color w:val="000000"/>
          <w:sz w:val="24"/>
          <w:shd w:val="clear" w:color="auto" w:fill="FFFFFF"/>
        </w:rPr>
        <w:t>.10 淋洗液抽滤系统                                    1套</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3.11附件、备件和消耗品：提供两年备品备件</w:t>
      </w:r>
    </w:p>
    <w:p>
      <w:pPr>
        <w:keepNext w:val="0"/>
        <w:keepLines w:val="0"/>
        <w:pageBreakBefore w:val="0"/>
        <w:kinsoku/>
        <w:wordWrap/>
        <w:overflowPunct/>
        <w:topLinePunct w:val="0"/>
        <w:autoSpaceDE/>
        <w:autoSpaceDN/>
        <w:bidi w:val="0"/>
        <w:adjustRightInd w:val="0"/>
        <w:spacing w:line="340" w:lineRule="exact"/>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（三） 具体技术要求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4.1泵单元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4.1.1类型：采用化学惰性的非金属泵头，PEEK管路,适合于pH为0～14的水相淋洗液以及各种反相淋洗液体系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*4.1.2流速范围：0.001-20.000 mL/min或更宽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4.1.3自动安全关机功能：压力超过上下限时自动关机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4.2电导检测器： </w:t>
      </w:r>
      <w:bookmarkStart w:id="3" w:name="_GoBack"/>
      <w:bookmarkEnd w:id="3"/>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4.2.1 类型：微处理器控制的数字式信号处理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4.2.2温度稳定性：≤0.001℃ 4.2.3温度补偿：0-5%/K可设定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4.2.4池体积：≤0.8μL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4.2.5需配备智能芯片，可以储存样本色谱图，用于软件验证或培训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4.2.6线性偏差</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4.3 蠕动泵</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4.3.1转动速率：优于0-40转/分钟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4.3.2 方向：顺时针和逆时针双向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4.4 自动进样器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4.4.1样品位≥35位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*4.4.2样品管容量≥10ml</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4.4.3 可以实现样品插队，自由定位分析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4.4.4 必须使用原装蠕动泵吸样进样</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4.4.5样品管可重复使用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4.5离子色谱柱和保护柱 阳离子分离柱及保护柱1套，完成完成K+、Na+、Ca2+、Mg2+、NH4+等离子分析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4.6色谱工作站：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4.6.1操作系统：Windows7、Windows8或Windows10系统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4.6.2工作站要求:优于CPU 双核 2G，4G内存，240G硬盘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4.6.3功能：可自动识别所有智能组件，并读取其最佳参数信息；仪器控制和数据处理完全由软件进行； </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b/>
          <w:bCs/>
          <w:color w:val="000000"/>
          <w:sz w:val="24"/>
          <w:shd w:val="clear" w:color="auto" w:fill="FFFFFF"/>
          <w:lang w:val="en-US" w:eastAsia="zh-CN"/>
        </w:rPr>
      </w:pPr>
      <w:r>
        <w:rPr>
          <w:rFonts w:hint="eastAsia" w:ascii="宋体" w:hAnsi="宋体" w:eastAsia="宋体" w:cs="宋体"/>
          <w:color w:val="000000"/>
          <w:sz w:val="24"/>
          <w:shd w:val="clear" w:color="auto" w:fill="FFFFFF"/>
        </w:rPr>
        <w:t xml:space="preserve">4.6.4软件具有中文版本 </w:t>
      </w:r>
    </w:p>
    <w:p>
      <w:pPr>
        <w:keepNext w:val="0"/>
        <w:keepLines w:val="0"/>
        <w:pageBreakBefore w:val="0"/>
        <w:kinsoku/>
        <w:wordWrap/>
        <w:overflowPunct/>
        <w:topLinePunct w:val="0"/>
        <w:autoSpaceDE/>
        <w:autoSpaceDN/>
        <w:bidi w:val="0"/>
        <w:spacing w:line="340" w:lineRule="exact"/>
        <w:ind w:firstLine="482" w:firstLineChars="200"/>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（二）</w:t>
      </w:r>
      <w:r>
        <w:rPr>
          <w:rFonts w:hint="eastAsia" w:ascii="宋体" w:hAnsi="宋体" w:eastAsia="宋体" w:cs="宋体"/>
          <w:b/>
          <w:bCs/>
          <w:color w:val="000000"/>
          <w:sz w:val="24"/>
          <w:shd w:val="clear" w:color="auto" w:fill="FFFFFF"/>
        </w:rPr>
        <w:t>服务要求</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供应商应按合同规定交货期限交货。货到用户现场后，双方共同开箱验货，清点货物，供应商应保证货物完整无损。</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货交用户后，由用户通知供应商安装时间，供应商应在接到通知后为用户进行安装。用户需按照供应商提供的安装要求准备好系统安装条件。</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供应商提供的标准安装的服务内容包括：1仪器的安装。2）操作软件的培训。</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安装调试完毕后，由双方共同验收。在确认仪器运转正常后，由双方签发验收报告。设备免费保修期（即质保期）一年。</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在仪器安装现场,，供应商应用工程师将提供现场培训，培训内容包括: 仪器原理、使用、维修、保养等，确保客户能够正确使用该仪器，并能自行建立方法,进行常规维修保养。</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w:t>
      </w:r>
      <w:r>
        <w:rPr>
          <w:rFonts w:hint="eastAsia"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rPr>
        <w:t>客户在仪器使用过程中遇到问题，厂家技术应用工程师将在第一时间内通过电话帮助客户解决问题。如果通过电话仍然无法排除故障， 厂家在2个小时内做出响应，并确保技术应用工程师或维修工程师在72小时内到达现场。</w:t>
      </w:r>
    </w:p>
    <w:p>
      <w:pPr>
        <w:keepNext w:val="0"/>
        <w:keepLines w:val="0"/>
        <w:pageBreakBefore w:val="0"/>
        <w:kinsoku/>
        <w:wordWrap/>
        <w:overflowPunct/>
        <w:topLinePunct w:val="0"/>
        <w:autoSpaceDE/>
        <w:autoSpaceDN/>
        <w:bidi w:val="0"/>
        <w:spacing w:line="340" w:lineRule="exact"/>
        <w:ind w:firstLine="480" w:firstLineChars="200"/>
        <w:textAlignment w:val="auto"/>
        <w:rPr>
          <w:color w:val="000000"/>
          <w:sz w:val="24"/>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7B6995"/>
    <w:rsid w:val="00927345"/>
    <w:rsid w:val="00C9504A"/>
    <w:rsid w:val="00EB7E60"/>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187</Words>
  <Characters>1066</Characters>
  <Lines>8</Lines>
  <Paragraphs>2</Paragraphs>
  <TotalTime>2</TotalTime>
  <ScaleCrop>false</ScaleCrop>
  <LinksUpToDate>false</LinksUpToDate>
  <CharactersWithSpaces>1251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2021-12-06T02:17:00Z</dcterms:created>
  <dc:creator>阿融</dc:creator>
  <cp:lastModifiedBy>阿融</cp:lastModifiedBy>
  <dcterms:modified xsi:type="dcterms:W3CDTF">2021-12-07T06:03:00Z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