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36"/>
          <w:szCs w:val="36"/>
        </w:rPr>
      </w:pPr>
      <w:r>
        <w:rPr>
          <w:rFonts w:hint="eastAsia" w:ascii="方正小标宋简体" w:hAnsi="方正小标宋简体" w:eastAsia="方正小标宋简体" w:cs="方正小标宋简体"/>
          <w:b/>
          <w:bCs/>
          <w:color w:val="000000"/>
          <w:sz w:val="36"/>
          <w:szCs w:val="36"/>
        </w:rPr>
        <w:t>清源创新实验室气体池需求调研情况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一、仪器设备使用的项目</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cs="仿宋_GB2312" w:asciiTheme="minorEastAsia" w:hAnsiTheme="minorEastAsia"/>
          <w:color w:val="000000"/>
          <w:sz w:val="24"/>
          <w:szCs w:val="24"/>
        </w:rPr>
      </w:pPr>
      <w:r>
        <w:rPr>
          <w:rFonts w:hint="eastAsia" w:cs="仿宋_GB2312" w:asciiTheme="minorEastAsia" w:hAnsiTheme="minorEastAsia"/>
          <w:color w:val="000000"/>
          <w:sz w:val="24"/>
          <w:szCs w:val="24"/>
        </w:rPr>
        <w:t>清源创新实验室氨工业</w:t>
      </w:r>
      <w:r>
        <w:rPr>
          <w:rFonts w:cs="仿宋_GB2312" w:asciiTheme="minorEastAsia" w:hAnsiTheme="minorEastAsia"/>
          <w:color w:val="000000"/>
          <w:sz w:val="24"/>
          <w:szCs w:val="24"/>
        </w:rPr>
        <w:t>催化团队</w:t>
      </w:r>
      <w:r>
        <w:rPr>
          <w:rFonts w:hint="eastAsia" w:cs="仿宋_GB2312" w:asciiTheme="minorEastAsia" w:hAnsiTheme="minorEastAsia"/>
          <w:color w:val="000000"/>
          <w:sz w:val="24"/>
          <w:szCs w:val="24"/>
        </w:rPr>
        <w:t>多年来</w:t>
      </w:r>
      <w:r>
        <w:rPr>
          <w:rFonts w:cs="仿宋_GB2312" w:asciiTheme="minorEastAsia" w:hAnsiTheme="minorEastAsia"/>
          <w:color w:val="000000"/>
          <w:sz w:val="24"/>
          <w:szCs w:val="24"/>
        </w:rPr>
        <w:t>积极开展</w:t>
      </w:r>
      <w:r>
        <w:rPr>
          <w:rFonts w:hint="eastAsia" w:cs="仿宋_GB2312" w:asciiTheme="minorEastAsia" w:hAnsiTheme="minorEastAsia"/>
          <w:color w:val="000000"/>
          <w:sz w:val="24"/>
          <w:szCs w:val="24"/>
        </w:rPr>
        <w:t>氨工业</w:t>
      </w:r>
      <w:r>
        <w:rPr>
          <w:rFonts w:cs="仿宋_GB2312" w:asciiTheme="minorEastAsia" w:hAnsiTheme="minorEastAsia"/>
          <w:color w:val="000000"/>
          <w:sz w:val="24"/>
          <w:szCs w:val="24"/>
        </w:rPr>
        <w:t>催化剂的研发</w:t>
      </w:r>
      <w:r>
        <w:rPr>
          <w:rFonts w:hint="eastAsia" w:cs="仿宋_GB2312" w:asciiTheme="minorEastAsia" w:hAnsiTheme="minorEastAsia"/>
          <w:color w:val="000000"/>
          <w:sz w:val="24"/>
          <w:szCs w:val="24"/>
        </w:rPr>
        <w:t>，承担多项科技部</w:t>
      </w:r>
      <w:r>
        <w:rPr>
          <w:rFonts w:cs="仿宋_GB2312" w:asciiTheme="minorEastAsia" w:hAnsiTheme="minorEastAsia"/>
          <w:color w:val="000000"/>
          <w:sz w:val="24"/>
          <w:szCs w:val="24"/>
        </w:rPr>
        <w:t>重点研发计划、</w:t>
      </w:r>
      <w:r>
        <w:rPr>
          <w:rFonts w:hint="eastAsia" w:cs="仿宋_GB2312" w:asciiTheme="minorEastAsia" w:hAnsiTheme="minorEastAsia"/>
          <w:color w:val="000000"/>
          <w:sz w:val="24"/>
          <w:szCs w:val="24"/>
        </w:rPr>
        <w:t>基金委</w:t>
      </w:r>
      <w:r>
        <w:rPr>
          <w:rFonts w:cs="仿宋_GB2312" w:asciiTheme="minorEastAsia" w:hAnsiTheme="minorEastAsia"/>
          <w:color w:val="000000"/>
          <w:sz w:val="24"/>
          <w:szCs w:val="24"/>
        </w:rPr>
        <w:t>杰青</w:t>
      </w:r>
      <w:r>
        <w:rPr>
          <w:rFonts w:hint="eastAsia" w:cs="仿宋_GB2312" w:asciiTheme="minorEastAsia" w:hAnsiTheme="minorEastAsia"/>
          <w:color w:val="000000"/>
          <w:sz w:val="24"/>
          <w:szCs w:val="24"/>
        </w:rPr>
        <w:t>青年基金</w:t>
      </w:r>
      <w:r>
        <w:rPr>
          <w:rFonts w:cs="仿宋_GB2312" w:asciiTheme="minorEastAsia" w:hAnsiTheme="minorEastAsia"/>
          <w:color w:val="000000"/>
          <w:sz w:val="24"/>
          <w:szCs w:val="24"/>
        </w:rPr>
        <w:t>、</w:t>
      </w:r>
      <w:r>
        <w:rPr>
          <w:rFonts w:hint="eastAsia" w:cs="仿宋_GB2312" w:asciiTheme="minorEastAsia" w:hAnsiTheme="minorEastAsia"/>
          <w:color w:val="000000"/>
          <w:sz w:val="24"/>
          <w:szCs w:val="24"/>
        </w:rPr>
        <w:t xml:space="preserve"> 重点</w:t>
      </w:r>
      <w:r>
        <w:rPr>
          <w:rFonts w:cs="仿宋_GB2312" w:asciiTheme="minorEastAsia" w:hAnsiTheme="minorEastAsia"/>
          <w:color w:val="000000"/>
          <w:sz w:val="24"/>
          <w:szCs w:val="24"/>
        </w:rPr>
        <w:t>项目、面上项目</w:t>
      </w:r>
      <w:r>
        <w:rPr>
          <w:rFonts w:hint="eastAsia" w:cs="仿宋_GB2312" w:asciiTheme="minorEastAsia" w:hAnsiTheme="minorEastAsia"/>
          <w:color w:val="000000"/>
          <w:sz w:val="24"/>
          <w:szCs w:val="24"/>
        </w:rPr>
        <w:t>等</w:t>
      </w:r>
      <w:r>
        <w:rPr>
          <w:rFonts w:cs="仿宋_GB2312" w:asciiTheme="minorEastAsia" w:hAnsiTheme="minorEastAsia"/>
          <w:color w:val="000000"/>
          <w:sz w:val="24"/>
          <w:szCs w:val="24"/>
        </w:rPr>
        <w:t>研究工作。</w:t>
      </w:r>
      <w:r>
        <w:rPr>
          <w:rFonts w:hint="eastAsia" w:cs="仿宋_GB2312" w:asciiTheme="minorEastAsia" w:hAnsiTheme="minorEastAsia"/>
          <w:color w:val="000000"/>
          <w:sz w:val="24"/>
          <w:szCs w:val="24"/>
        </w:rPr>
        <w:t>氨工业催化方向实验室拟购置的气体池主要用于催化剂评价系统出口气体浓度定量模型的建立、检测方法的优化以及信号强度增强等，适用于催化剂评价系统出口有机气体浓度在线检测设备的气体池及配置装置，用于检测样品中多种有机气体浓度，满足不同条件下氨工业催化剂活性评价的需要。</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000000"/>
          <w:sz w:val="24"/>
          <w:szCs w:val="24"/>
        </w:rPr>
      </w:pPr>
      <w:r>
        <w:rPr>
          <w:rFonts w:hint="eastAsia" w:ascii="黑体" w:hAnsi="黑体" w:eastAsia="黑体" w:cs="黑体"/>
          <w:color w:val="000000"/>
          <w:sz w:val="24"/>
          <w:szCs w:val="24"/>
        </w:rPr>
        <w:t>二、在该项目中所承担的任务</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cs="仿宋_GB2312" w:asciiTheme="minorEastAsia" w:hAnsiTheme="minorEastAsia"/>
          <w:color w:val="000000"/>
          <w:sz w:val="24"/>
          <w:szCs w:val="24"/>
        </w:rPr>
      </w:pPr>
      <w:r>
        <w:rPr>
          <w:rFonts w:hint="eastAsia" w:cs="仿宋_GB2312" w:asciiTheme="minorEastAsia" w:hAnsiTheme="minorEastAsia"/>
          <w:color w:val="000000"/>
          <w:sz w:val="24"/>
          <w:szCs w:val="24"/>
        </w:rPr>
        <w:t>氨合成工艺是以氮氢混合气为原料，在高温高压下催化合成氨；当前氢气主要来源于煤制氢技术，含有少量CO等含碳气体；氨分解则是在催化剂作用下将氨分解为氮气和氢气，受热力学平衡影响，产物中含有氮气、氢气和氨等。</w:t>
      </w:r>
      <w:r>
        <w:rPr>
          <w:rFonts w:cs="仿宋_GB2312" w:asciiTheme="minorEastAsia" w:hAnsiTheme="minorEastAsia"/>
          <w:color w:val="000000"/>
          <w:sz w:val="24"/>
          <w:szCs w:val="24"/>
        </w:rPr>
        <w:t>拟购置的设备主要用于催化剂</w:t>
      </w:r>
      <w:r>
        <w:rPr>
          <w:rFonts w:hint="eastAsia" w:cs="仿宋_GB2312" w:asciiTheme="minorEastAsia" w:hAnsiTheme="minorEastAsia"/>
          <w:color w:val="000000"/>
          <w:sz w:val="24"/>
          <w:szCs w:val="24"/>
        </w:rPr>
        <w:t>评价系统出口多种气体浓度的在线检测，浓度定量模型的建立、检测方法的优化以及信号强度增强，可加速以工业应用研究为目标的催化剂等筛选和研发进程。该设备的购置主要服务于清源实验室氨工业催化方向、脱硫催化方向所承担国家省部及企业合作项目及各类人才的培养。</w:t>
      </w:r>
    </w:p>
    <w:p>
      <w:pPr>
        <w:snapToGrid w:val="0"/>
        <w:spacing w:line="540" w:lineRule="exact"/>
        <w:ind w:firstLine="480" w:firstLineChars="200"/>
        <w:jc w:val="left"/>
        <w:rPr>
          <w:rFonts w:hint="eastAsia" w:ascii="黑体" w:hAnsi="黑体" w:eastAsia="黑体" w:cs="黑体"/>
          <w:color w:val="000000"/>
          <w:sz w:val="24"/>
        </w:rPr>
      </w:pPr>
      <w:r>
        <w:rPr>
          <w:rFonts w:hint="eastAsia" w:ascii="黑体" w:hAnsi="黑体" w:eastAsia="黑体" w:cs="黑体"/>
          <w:color w:val="000000"/>
          <w:sz w:val="24"/>
        </w:rPr>
        <w:t>三、国内外同类项目所用的仪器设备及优缺点对比</w:t>
      </w:r>
    </w:p>
    <w:tbl>
      <w:tblPr>
        <w:tblStyle w:val="5"/>
        <w:tblW w:w="0" w:type="auto"/>
        <w:jc w:val="center"/>
        <w:tblLayout w:type="fixed"/>
        <w:tblCellMar>
          <w:top w:w="0" w:type="dxa"/>
          <w:left w:w="10" w:type="dxa"/>
          <w:bottom w:w="0" w:type="dxa"/>
          <w:right w:w="10" w:type="dxa"/>
        </w:tblCellMar>
      </w:tblPr>
      <w:tblGrid>
        <w:gridCol w:w="991"/>
        <w:gridCol w:w="2085"/>
        <w:gridCol w:w="2220"/>
        <w:gridCol w:w="481"/>
        <w:gridCol w:w="1754"/>
        <w:gridCol w:w="168"/>
        <w:gridCol w:w="2067"/>
      </w:tblGrid>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2"/>
                <w:szCs w:val="22"/>
              </w:rPr>
            </w:pPr>
            <w:r>
              <w:rPr>
                <w:rFonts w:hint="eastAsia" w:ascii="黑体" w:hAnsi="黑体" w:eastAsia="黑体" w:cs="黑体"/>
                <w:color w:val="000000"/>
                <w:sz w:val="22"/>
                <w:szCs w:val="22"/>
              </w:rPr>
              <w:t>名称</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2"/>
                <w:szCs w:val="22"/>
              </w:rPr>
            </w:pPr>
            <w:r>
              <w:rPr>
                <w:rFonts w:hint="eastAsia" w:ascii="黑体" w:hAnsi="黑体" w:eastAsia="黑体" w:cs="黑体"/>
                <w:color w:val="000000"/>
                <w:sz w:val="22"/>
                <w:szCs w:val="22"/>
              </w:rPr>
              <w:t>型号</w:t>
            </w:r>
          </w:p>
        </w:tc>
        <w:tc>
          <w:tcPr>
            <w:tcW w:w="2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2"/>
                <w:szCs w:val="22"/>
              </w:rPr>
            </w:pPr>
            <w:r>
              <w:rPr>
                <w:rFonts w:hint="eastAsia" w:ascii="黑体" w:hAnsi="黑体" w:eastAsia="黑体" w:cs="黑体"/>
                <w:color w:val="000000"/>
                <w:sz w:val="22"/>
                <w:szCs w:val="22"/>
              </w:rPr>
              <w:t>制造公司</w:t>
            </w:r>
          </w:p>
        </w:tc>
        <w:tc>
          <w:tcPr>
            <w:tcW w:w="19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2"/>
                <w:szCs w:val="22"/>
              </w:rPr>
            </w:pPr>
            <w:r>
              <w:rPr>
                <w:rFonts w:hint="eastAsia" w:ascii="黑体" w:hAnsi="黑体" w:eastAsia="黑体" w:cs="黑体"/>
                <w:color w:val="000000"/>
                <w:sz w:val="22"/>
                <w:szCs w:val="22"/>
              </w:rPr>
              <w:t>使用单位</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ascii="黑体" w:hAnsi="黑体" w:eastAsia="黑体" w:cs="黑体"/>
                <w:sz w:val="22"/>
                <w:szCs w:val="22"/>
              </w:rPr>
            </w:pPr>
            <w:r>
              <w:rPr>
                <w:rFonts w:hint="eastAsia" w:ascii="黑体" w:hAnsi="黑体" w:eastAsia="黑体" w:cs="黑体"/>
                <w:color w:val="000000"/>
                <w:sz w:val="22"/>
                <w:szCs w:val="22"/>
              </w:rPr>
              <w:t>购置时间</w:t>
            </w:r>
          </w:p>
        </w:tc>
      </w:tr>
      <w:tr>
        <w:tblPrEx>
          <w:tblCellMar>
            <w:top w:w="0" w:type="dxa"/>
            <w:left w:w="10" w:type="dxa"/>
            <w:bottom w:w="0" w:type="dxa"/>
            <w:right w:w="10" w:type="dxa"/>
          </w:tblCellMar>
        </w:tblPrEx>
        <w:trPr>
          <w:jc w:val="center"/>
        </w:trPr>
        <w:tc>
          <w:tcPr>
            <w:tcW w:w="991" w:type="dxa"/>
            <w:vMerge w:val="restart"/>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sz w:val="22"/>
                <w:szCs w:val="22"/>
                <w:lang w:val="en-US" w:eastAsia="zh-CN"/>
              </w:rPr>
              <w:t>气体池</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asciiTheme="minorEastAsia" w:hAnsiTheme="minorEastAsia" w:eastAsiaTheme="minorEastAsia"/>
                <w:sz w:val="22"/>
                <w:szCs w:val="22"/>
              </w:rPr>
            </w:pPr>
            <w:r>
              <w:rPr>
                <w:sz w:val="22"/>
                <w:szCs w:val="22"/>
              </w:rPr>
              <w:t>2</w:t>
            </w:r>
            <w:r>
              <w:rPr>
                <w:rFonts w:hint="eastAsia"/>
                <w:sz w:val="22"/>
                <w:szCs w:val="22"/>
              </w:rPr>
              <w:t>m</w:t>
            </w:r>
          </w:p>
        </w:tc>
        <w:tc>
          <w:tcPr>
            <w:tcW w:w="2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jc w:val="center"/>
              <w:textAlignment w:val="auto"/>
              <w:rPr>
                <w:rFonts w:asciiTheme="minorEastAsia" w:hAnsiTheme="minorEastAsia"/>
                <w:sz w:val="22"/>
                <w:szCs w:val="22"/>
              </w:rPr>
            </w:pPr>
            <w:r>
              <w:rPr>
                <w:color w:val="000000"/>
                <w:sz w:val="22"/>
                <w:szCs w:val="22"/>
              </w:rPr>
              <w:t>美国</w:t>
            </w:r>
            <w:r>
              <w:rPr>
                <w:rFonts w:hint="eastAsia"/>
                <w:color w:val="000000"/>
                <w:sz w:val="22"/>
                <w:szCs w:val="22"/>
              </w:rPr>
              <w:t>赛默飞世尔</w:t>
            </w:r>
          </w:p>
        </w:tc>
        <w:tc>
          <w:tcPr>
            <w:tcW w:w="19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140"/>
              <w:jc w:val="center"/>
              <w:textAlignment w:val="auto"/>
              <w:rPr>
                <w:rFonts w:eastAsia="PMingLiU" w:cs="仿宋_GB2312" w:asciiTheme="minorEastAsia" w:hAnsiTheme="minorEastAsia"/>
                <w:color w:val="000000"/>
                <w:sz w:val="22"/>
                <w:szCs w:val="22"/>
              </w:rPr>
            </w:pPr>
            <w:r>
              <w:rPr>
                <w:rFonts w:hint="eastAsia"/>
                <w:sz w:val="22"/>
                <w:szCs w:val="22"/>
              </w:rPr>
              <w:t>北京大学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eastAsia="PMingLiU" w:asciiTheme="minorEastAsia" w:hAnsiTheme="minorEastAsia"/>
                <w:sz w:val="22"/>
                <w:szCs w:val="22"/>
              </w:rPr>
            </w:pPr>
            <w:r>
              <w:rPr>
                <w:rFonts w:cs="Times New Roman" w:asciiTheme="minorEastAsia" w:hAnsiTheme="minorEastAsia" w:eastAsiaTheme="minorEastAsia"/>
                <w:color w:val="000000"/>
                <w:sz w:val="22"/>
                <w:szCs w:val="22"/>
              </w:rPr>
              <w:t>20</w:t>
            </w:r>
            <w:r>
              <w:rPr>
                <w:rFonts w:eastAsia="PMingLiU" w:cs="Times New Roman" w:asciiTheme="minorEastAsia" w:hAnsiTheme="minorEastAsia"/>
                <w:color w:val="000000"/>
                <w:sz w:val="22"/>
                <w:szCs w:val="22"/>
              </w:rPr>
              <w:t>21</w:t>
            </w:r>
          </w:p>
        </w:tc>
      </w:tr>
      <w:tr>
        <w:tblPrEx>
          <w:tblCellMar>
            <w:top w:w="0" w:type="dxa"/>
            <w:left w:w="10" w:type="dxa"/>
            <w:bottom w:w="0" w:type="dxa"/>
            <w:right w:w="10" w:type="dxa"/>
          </w:tblCellMar>
        </w:tblPrEx>
        <w:trPr>
          <w:jc w:val="center"/>
        </w:trPr>
        <w:tc>
          <w:tcPr>
            <w:tcW w:w="991" w:type="dxa"/>
            <w:vMerge w:val="continue"/>
            <w:tcBorders>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cs="仿宋_GB2312" w:asciiTheme="minorEastAsia" w:hAnsiTheme="minorEastAsia" w:eastAsiaTheme="minorEastAsia"/>
                <w:sz w:val="22"/>
                <w:szCs w:val="22"/>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asciiTheme="minorEastAsia" w:hAnsiTheme="minorEastAsia" w:eastAsiaTheme="minorEastAsia"/>
                <w:sz w:val="22"/>
                <w:szCs w:val="22"/>
              </w:rPr>
            </w:pPr>
            <w:r>
              <w:rPr>
                <w:sz w:val="22"/>
                <w:szCs w:val="22"/>
              </w:rPr>
              <w:t>2</w:t>
            </w:r>
            <w:r>
              <w:rPr>
                <w:rFonts w:hint="eastAsia"/>
                <w:sz w:val="22"/>
                <w:szCs w:val="22"/>
              </w:rPr>
              <w:t>m</w:t>
            </w:r>
          </w:p>
        </w:tc>
        <w:tc>
          <w:tcPr>
            <w:tcW w:w="2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ind w:firstLine="880" w:firstLineChars="400"/>
              <w:textAlignment w:val="auto"/>
              <w:rPr>
                <w:rFonts w:asciiTheme="minorEastAsia" w:hAnsiTheme="minorEastAsia"/>
                <w:sz w:val="22"/>
                <w:szCs w:val="22"/>
              </w:rPr>
            </w:pPr>
            <w:r>
              <w:rPr>
                <w:color w:val="000000"/>
                <w:sz w:val="22"/>
                <w:szCs w:val="22"/>
              </w:rPr>
              <w:t>美国PIKE</w:t>
            </w:r>
          </w:p>
        </w:tc>
        <w:tc>
          <w:tcPr>
            <w:tcW w:w="19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140"/>
              <w:jc w:val="center"/>
              <w:textAlignment w:val="auto"/>
              <w:rPr>
                <w:rFonts w:cs="仿宋_GB2312" w:asciiTheme="minorEastAsia" w:hAnsiTheme="minorEastAsia" w:eastAsiaTheme="minorEastAsia"/>
                <w:color w:val="000000"/>
                <w:sz w:val="22"/>
                <w:szCs w:val="22"/>
              </w:rPr>
            </w:pPr>
            <w:r>
              <w:rPr>
                <w:rFonts w:hint="eastAsia"/>
                <w:sz w:val="22"/>
                <w:szCs w:val="22"/>
              </w:rPr>
              <w:t>浙江大学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eastAsia="PMingLiU" w:asciiTheme="minorEastAsia" w:hAnsiTheme="minorEastAsia"/>
                <w:sz w:val="22"/>
                <w:szCs w:val="22"/>
              </w:rPr>
            </w:pPr>
            <w:r>
              <w:rPr>
                <w:rFonts w:cs="Times New Roman" w:asciiTheme="minorEastAsia" w:hAnsiTheme="minorEastAsia" w:eastAsiaTheme="minorEastAsia"/>
                <w:color w:val="000000"/>
                <w:sz w:val="22"/>
                <w:szCs w:val="22"/>
              </w:rPr>
              <w:t>20</w:t>
            </w:r>
            <w:r>
              <w:rPr>
                <w:rFonts w:eastAsia="PMingLiU" w:cs="Times New Roman" w:asciiTheme="minorEastAsia" w:hAnsiTheme="minorEastAsia"/>
                <w:color w:val="000000"/>
                <w:sz w:val="22"/>
                <w:szCs w:val="22"/>
              </w:rPr>
              <w:t>18</w:t>
            </w:r>
          </w:p>
        </w:tc>
      </w:tr>
      <w:tr>
        <w:tblPrEx>
          <w:tblCellMar>
            <w:top w:w="0" w:type="dxa"/>
            <w:left w:w="10" w:type="dxa"/>
            <w:bottom w:w="0" w:type="dxa"/>
            <w:right w:w="10" w:type="dxa"/>
          </w:tblCellMar>
        </w:tblPrEx>
        <w:trPr>
          <w:jc w:val="center"/>
        </w:trPr>
        <w:tc>
          <w:tcPr>
            <w:tcW w:w="991" w:type="dxa"/>
            <w:vMerge w:val="continue"/>
            <w:tcBorders>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cs="仿宋_GB2312" w:asciiTheme="minorEastAsia" w:hAnsiTheme="minorEastAsia" w:eastAsiaTheme="minorEastAsia"/>
                <w:sz w:val="22"/>
                <w:szCs w:val="22"/>
              </w:rPr>
            </w:pP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asciiTheme="minorEastAsia" w:hAnsiTheme="minorEastAsia" w:eastAsiaTheme="minorEastAsia"/>
                <w:sz w:val="22"/>
                <w:szCs w:val="22"/>
              </w:rPr>
            </w:pPr>
            <w:r>
              <w:rPr>
                <w:sz w:val="22"/>
                <w:szCs w:val="22"/>
              </w:rPr>
              <w:t>2</w:t>
            </w:r>
            <w:r>
              <w:rPr>
                <w:rFonts w:eastAsia="PMingLiU"/>
                <w:sz w:val="22"/>
                <w:szCs w:val="22"/>
              </w:rPr>
              <w:t>.1</w:t>
            </w:r>
            <w:r>
              <w:rPr>
                <w:rFonts w:hint="eastAsia"/>
                <w:sz w:val="22"/>
                <w:szCs w:val="22"/>
              </w:rPr>
              <w:t>m</w:t>
            </w:r>
          </w:p>
        </w:tc>
        <w:tc>
          <w:tcPr>
            <w:tcW w:w="270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宋体" w:hAnsi="宋体"/>
                <w:kern w:val="0"/>
                <w:sz w:val="22"/>
                <w:szCs w:val="22"/>
              </w:rPr>
            </w:pPr>
            <w:r>
              <w:rPr>
                <w:rFonts w:hint="eastAsia" w:ascii="宋体" w:hAnsi="宋体"/>
                <w:kern w:val="0"/>
                <w:sz w:val="22"/>
                <w:szCs w:val="22"/>
              </w:rPr>
              <w:t>英国</w:t>
            </w:r>
            <w:r>
              <w:rPr>
                <w:rFonts w:ascii="宋体" w:hAnsi="宋体"/>
                <w:kern w:val="0"/>
                <w:sz w:val="22"/>
                <w:szCs w:val="22"/>
              </w:rPr>
              <w:t>Specac</w:t>
            </w:r>
          </w:p>
        </w:tc>
        <w:tc>
          <w:tcPr>
            <w:tcW w:w="192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140"/>
              <w:jc w:val="center"/>
              <w:textAlignment w:val="auto"/>
              <w:rPr>
                <w:rFonts w:cs="仿宋_GB2312" w:asciiTheme="minorEastAsia" w:hAnsiTheme="minorEastAsia" w:eastAsiaTheme="minorEastAsia"/>
                <w:color w:val="000000"/>
                <w:sz w:val="22"/>
                <w:szCs w:val="22"/>
              </w:rPr>
            </w:pPr>
            <w:r>
              <w:rPr>
                <w:rFonts w:hint="eastAsia"/>
                <w:sz w:val="22"/>
                <w:szCs w:val="22"/>
              </w:rPr>
              <w:t>上海大学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eastAsia="PMingLiU" w:asciiTheme="minorEastAsia" w:hAnsiTheme="minorEastAsia"/>
                <w:sz w:val="22"/>
                <w:szCs w:val="22"/>
              </w:rPr>
            </w:pPr>
            <w:r>
              <w:rPr>
                <w:rFonts w:cs="Times New Roman" w:asciiTheme="minorEastAsia" w:hAnsiTheme="minorEastAsia" w:eastAsiaTheme="minorEastAsia"/>
                <w:color w:val="000000"/>
                <w:sz w:val="22"/>
                <w:szCs w:val="22"/>
              </w:rPr>
              <w:t>201</w:t>
            </w:r>
            <w:r>
              <w:rPr>
                <w:rFonts w:eastAsia="PMingLiU" w:cs="Times New Roman" w:asciiTheme="minorEastAsia" w:hAnsiTheme="minorEastAsia"/>
                <w:color w:val="000000"/>
                <w:sz w:val="22"/>
                <w:szCs w:val="22"/>
              </w:rPr>
              <w:t>7</w:t>
            </w:r>
          </w:p>
        </w:tc>
      </w:tr>
      <w:tr>
        <w:tblPrEx>
          <w:tblCellMar>
            <w:top w:w="0" w:type="dxa"/>
            <w:left w:w="10" w:type="dxa"/>
            <w:bottom w:w="0" w:type="dxa"/>
            <w:right w:w="10" w:type="dxa"/>
          </w:tblCellMar>
        </w:tblPrEx>
        <w:trPr>
          <w:jc w:val="center"/>
        </w:trPr>
        <w:tc>
          <w:tcPr>
            <w:tcW w:w="9766" w:type="dxa"/>
            <w:gridSpan w:val="7"/>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asciiTheme="minorEastAsia" w:hAnsiTheme="minorEastAsia"/>
                <w:sz w:val="22"/>
                <w:szCs w:val="22"/>
              </w:rPr>
            </w:pPr>
            <w:r>
              <w:rPr>
                <w:rFonts w:asciiTheme="minorEastAsia" w:hAnsiTheme="minorEastAsia"/>
                <w:color w:val="000000"/>
                <w:sz w:val="22"/>
                <w:szCs w:val="22"/>
              </w:rPr>
              <w:t>优缺点对比</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cs="黑体" w:asciiTheme="minorEastAsia" w:hAnsiTheme="minorEastAsia" w:eastAsiaTheme="minorEastAsia"/>
                <w:sz w:val="22"/>
                <w:szCs w:val="22"/>
              </w:rPr>
            </w:pPr>
            <w:r>
              <w:rPr>
                <w:rFonts w:hint="eastAsia" w:cs="黑体" w:asciiTheme="minorEastAsia" w:hAnsiTheme="minorEastAsia" w:eastAsiaTheme="minorEastAsia"/>
                <w:color w:val="000000"/>
                <w:sz w:val="22"/>
                <w:szCs w:val="22"/>
              </w:rPr>
              <w:t>品牌</w:t>
            </w:r>
          </w:p>
        </w:tc>
        <w:tc>
          <w:tcPr>
            <w:tcW w:w="47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cs="黑体" w:asciiTheme="minorEastAsia" w:hAnsiTheme="minorEastAsia" w:eastAsiaTheme="minorEastAsia"/>
                <w:sz w:val="22"/>
                <w:szCs w:val="22"/>
              </w:rPr>
            </w:pPr>
            <w:r>
              <w:rPr>
                <w:rFonts w:hint="eastAsia" w:cs="黑体" w:asciiTheme="minorEastAsia" w:hAnsiTheme="minorEastAsia" w:eastAsiaTheme="minorEastAsia"/>
                <w:color w:val="000000"/>
                <w:sz w:val="22"/>
                <w:szCs w:val="22"/>
              </w:rPr>
              <w:t>优点</w:t>
            </w:r>
          </w:p>
        </w:tc>
        <w:tc>
          <w:tcPr>
            <w:tcW w:w="39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jc w:val="center"/>
              <w:textAlignment w:val="auto"/>
              <w:rPr>
                <w:rFonts w:cs="黑体" w:asciiTheme="minorEastAsia" w:hAnsiTheme="minorEastAsia" w:eastAsiaTheme="minorEastAsia"/>
                <w:sz w:val="22"/>
                <w:szCs w:val="22"/>
              </w:rPr>
            </w:pPr>
            <w:r>
              <w:rPr>
                <w:rFonts w:hint="eastAsia" w:cs="黑体" w:asciiTheme="minorEastAsia" w:hAnsiTheme="minorEastAsia" w:eastAsiaTheme="minorEastAsia"/>
                <w:color w:val="000000"/>
                <w:sz w:val="22"/>
                <w:szCs w:val="22"/>
              </w:rPr>
              <w:t>缺点</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color w:val="000000"/>
                <w:sz w:val="22"/>
                <w:szCs w:val="22"/>
              </w:rPr>
            </w:pPr>
            <w:r>
              <w:rPr>
                <w:color w:val="000000"/>
                <w:sz w:val="22"/>
                <w:szCs w:val="22"/>
              </w:rPr>
              <w:t>美国</w:t>
            </w:r>
            <w:r>
              <w:rPr>
                <w:rFonts w:hint="eastAsia"/>
                <w:color w:val="000000"/>
                <w:sz w:val="22"/>
                <w:szCs w:val="22"/>
              </w:rPr>
              <w:t>赛默飞世尔</w:t>
            </w:r>
          </w:p>
        </w:tc>
        <w:tc>
          <w:tcPr>
            <w:tcW w:w="47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color w:val="000000"/>
                <w:sz w:val="22"/>
                <w:szCs w:val="22"/>
              </w:rPr>
            </w:pPr>
            <w:r>
              <w:rPr>
                <w:rFonts w:hint="eastAsia"/>
                <w:sz w:val="22"/>
                <w:szCs w:val="22"/>
              </w:rPr>
              <w:t>气体池容积</w:t>
            </w:r>
            <w:r>
              <w:rPr>
                <w:rFonts w:hint="eastAsia"/>
                <w:sz w:val="22"/>
                <w:szCs w:val="22"/>
                <w:lang w:eastAsia="zh-CN"/>
              </w:rPr>
              <w:t>小，便于小样测试</w:t>
            </w:r>
            <w:r>
              <w:rPr>
                <w:rFonts w:hint="eastAsia" w:cs="仿宋_GB2312" w:asciiTheme="minorEastAsia" w:hAnsiTheme="minorEastAsia" w:eastAsiaTheme="minorEastAsia"/>
                <w:color w:val="000000"/>
                <w:sz w:val="22"/>
                <w:szCs w:val="22"/>
              </w:rPr>
              <w:t>，厦门有厂家售后工程师</w:t>
            </w:r>
          </w:p>
        </w:tc>
        <w:tc>
          <w:tcPr>
            <w:tcW w:w="39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color w:val="000000"/>
                <w:sz w:val="22"/>
                <w:szCs w:val="22"/>
              </w:rPr>
            </w:pPr>
            <w:r>
              <w:rPr>
                <w:rFonts w:hint="eastAsia" w:cs="仿宋_GB2312" w:asciiTheme="minorEastAsia" w:hAnsiTheme="minorEastAsia" w:eastAsiaTheme="minorEastAsia"/>
                <w:color w:val="000000"/>
                <w:sz w:val="22"/>
                <w:szCs w:val="22"/>
              </w:rPr>
              <w:t>无</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color w:val="000000"/>
                <w:sz w:val="22"/>
                <w:szCs w:val="22"/>
              </w:rPr>
            </w:pPr>
            <w:r>
              <w:rPr>
                <w:color w:val="000000"/>
                <w:sz w:val="22"/>
                <w:szCs w:val="22"/>
              </w:rPr>
              <w:t>美国PIKE</w:t>
            </w:r>
          </w:p>
        </w:tc>
        <w:tc>
          <w:tcPr>
            <w:tcW w:w="47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color w:val="000000"/>
                <w:sz w:val="22"/>
                <w:szCs w:val="22"/>
              </w:rPr>
            </w:pPr>
            <w:r>
              <w:rPr>
                <w:rFonts w:hint="eastAsia" w:cs="仿宋_GB2312" w:asciiTheme="minorEastAsia" w:hAnsiTheme="minorEastAsia" w:eastAsiaTheme="minorEastAsia"/>
                <w:color w:val="000000"/>
                <w:sz w:val="22"/>
                <w:szCs w:val="22"/>
              </w:rPr>
              <w:t>温度设定编程多</w:t>
            </w:r>
          </w:p>
        </w:tc>
        <w:tc>
          <w:tcPr>
            <w:tcW w:w="39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color w:val="000000"/>
                <w:sz w:val="22"/>
                <w:szCs w:val="22"/>
              </w:rPr>
            </w:pPr>
            <w:r>
              <w:rPr>
                <w:rFonts w:hint="eastAsia" w:cs="仿宋_GB2312" w:asciiTheme="minorEastAsia" w:hAnsiTheme="minorEastAsia" w:eastAsiaTheme="minorEastAsia"/>
                <w:color w:val="000000"/>
                <w:sz w:val="22"/>
                <w:szCs w:val="22"/>
              </w:rPr>
              <w:t>需要气体大</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exact"/>
              <w:ind w:firstLine="0"/>
              <w:jc w:val="center"/>
              <w:textAlignment w:val="auto"/>
              <w:rPr>
                <w:rFonts w:cs="仿宋_GB2312" w:asciiTheme="minorEastAsia" w:hAnsiTheme="minorEastAsia" w:eastAsiaTheme="minorEastAsia"/>
                <w:color w:val="000000"/>
                <w:sz w:val="22"/>
                <w:szCs w:val="22"/>
              </w:rPr>
            </w:pPr>
            <w:r>
              <w:rPr>
                <w:rFonts w:hint="eastAsia"/>
                <w:kern w:val="0"/>
                <w:sz w:val="22"/>
                <w:szCs w:val="22"/>
              </w:rPr>
              <w:t>英国</w:t>
            </w:r>
            <w:r>
              <w:rPr>
                <w:kern w:val="0"/>
                <w:sz w:val="22"/>
                <w:szCs w:val="22"/>
              </w:rPr>
              <w:t>Specac GasMet</w:t>
            </w:r>
          </w:p>
        </w:tc>
        <w:tc>
          <w:tcPr>
            <w:tcW w:w="478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eastAsia="PMingLiU" w:cs="仿宋_GB2312" w:asciiTheme="minorEastAsia" w:hAnsiTheme="minorEastAsia"/>
                <w:color w:val="000000"/>
                <w:sz w:val="22"/>
                <w:szCs w:val="22"/>
              </w:rPr>
            </w:pPr>
            <w:r>
              <w:rPr>
                <w:rFonts w:hint="eastAsia" w:cs="仿宋_GB2312" w:asciiTheme="minorEastAsia" w:hAnsiTheme="minorEastAsia" w:eastAsiaTheme="minorEastAsia"/>
                <w:color w:val="000000"/>
                <w:sz w:val="22"/>
                <w:szCs w:val="22"/>
                <w:lang w:eastAsia="zh-CN"/>
              </w:rPr>
              <w:t>气体池长</w:t>
            </w:r>
          </w:p>
        </w:tc>
        <w:tc>
          <w:tcPr>
            <w:tcW w:w="3989"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eastAsia="PMingLiU" w:cs="仿宋_GB2312" w:asciiTheme="minorEastAsia" w:hAnsiTheme="minorEastAsia"/>
                <w:color w:val="000000"/>
                <w:sz w:val="22"/>
                <w:szCs w:val="22"/>
              </w:rPr>
            </w:pPr>
            <w:r>
              <w:rPr>
                <w:rFonts w:hint="eastAsia" w:cs="仿宋_GB2312" w:asciiTheme="minorEastAsia" w:hAnsiTheme="minorEastAsia" w:eastAsiaTheme="minorEastAsia"/>
                <w:color w:val="000000"/>
                <w:sz w:val="22"/>
                <w:szCs w:val="22"/>
              </w:rPr>
              <w:t>需要气体大</w:t>
            </w:r>
          </w:p>
        </w:tc>
      </w:tr>
      <w:tr>
        <w:tblPrEx>
          <w:tblCellMar>
            <w:top w:w="0" w:type="dxa"/>
            <w:left w:w="10" w:type="dxa"/>
            <w:bottom w:w="0" w:type="dxa"/>
            <w:right w:w="10" w:type="dxa"/>
          </w:tblCellMar>
        </w:tblPrEx>
        <w:trPr>
          <w:jc w:val="center"/>
        </w:trPr>
        <w:tc>
          <w:tcPr>
            <w:tcW w:w="9766" w:type="dxa"/>
            <w:gridSpan w:val="7"/>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left"/>
              <w:textAlignment w:val="auto"/>
              <w:rPr>
                <w:rFonts w:asciiTheme="minorEastAsia" w:hAnsiTheme="minorEastAsia" w:eastAsiaTheme="minorEastAsia"/>
                <w:sz w:val="22"/>
                <w:szCs w:val="22"/>
              </w:rPr>
            </w:pPr>
            <w:r>
              <w:rPr>
                <w:rFonts w:asciiTheme="minorEastAsia" w:hAnsiTheme="minorEastAsia" w:eastAsiaTheme="minorEastAsia"/>
                <w:color w:val="000000"/>
                <w:sz w:val="22"/>
                <w:szCs w:val="22"/>
              </w:rPr>
              <w:t>同类项目所用仪器设备的优缺点（提供不少于三家制造公司的仪器设备）</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类别</w:t>
            </w: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项目</w:t>
            </w:r>
          </w:p>
        </w:tc>
        <w:tc>
          <w:tcPr>
            <w:tcW w:w="2220"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美国赛默飞世尔</w:t>
            </w:r>
            <w:r>
              <w:rPr>
                <w:rFonts w:hint="eastAsia" w:ascii="黑体" w:hAnsi="黑体" w:eastAsia="黑体" w:cs="黑体"/>
                <w:bCs/>
                <w:color w:val="000000"/>
                <w:sz w:val="22"/>
                <w:szCs w:val="22"/>
              </w:rPr>
              <w:t>\2米气体池</w:t>
            </w:r>
          </w:p>
        </w:tc>
        <w:tc>
          <w:tcPr>
            <w:tcW w:w="2235" w:type="dxa"/>
            <w:gridSpan w:val="2"/>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美国PIKE</w:t>
            </w:r>
          </w:p>
        </w:tc>
        <w:tc>
          <w:tcPr>
            <w:tcW w:w="2235" w:type="dxa"/>
            <w:gridSpan w:val="2"/>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adjustRightInd w:val="0"/>
              <w:snapToGrid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kern w:val="0"/>
                <w:sz w:val="22"/>
                <w:szCs w:val="22"/>
              </w:rPr>
              <w:t>英国Specac</w:t>
            </w:r>
          </w:p>
        </w:tc>
      </w:tr>
      <w:tr>
        <w:tblPrEx>
          <w:tblCellMar>
            <w:top w:w="0" w:type="dxa"/>
            <w:left w:w="10" w:type="dxa"/>
            <w:bottom w:w="0" w:type="dxa"/>
            <w:right w:w="10" w:type="dxa"/>
          </w:tblCellMar>
        </w:tblPrEx>
        <w:trPr>
          <w:jc w:val="center"/>
        </w:trPr>
        <w:tc>
          <w:tcPr>
            <w:tcW w:w="991"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主要性能</w:t>
            </w:r>
          </w:p>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hint="eastAsia" w:ascii="黑体" w:hAnsi="黑体" w:eastAsia="黑体" w:cs="黑体"/>
                <w:sz w:val="22"/>
                <w:szCs w:val="22"/>
              </w:rPr>
            </w:pPr>
            <w:r>
              <w:rPr>
                <w:rFonts w:hint="eastAsia" w:ascii="黑体" w:hAnsi="黑体" w:eastAsia="黑体" w:cs="黑体"/>
                <w:color w:val="000000"/>
                <w:sz w:val="22"/>
                <w:szCs w:val="22"/>
              </w:rPr>
              <w:t>指标</w:t>
            </w: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color w:val="000000"/>
                <w:sz w:val="22"/>
                <w:szCs w:val="22"/>
              </w:rPr>
              <w:t>仪器定位</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color w:val="000000"/>
                <w:sz w:val="22"/>
                <w:szCs w:val="22"/>
              </w:rPr>
              <w:t>气体</w:t>
            </w:r>
            <w:r>
              <w:rPr>
                <w:rFonts w:hint="eastAsia"/>
                <w:color w:val="000000"/>
                <w:sz w:val="22"/>
                <w:szCs w:val="22"/>
              </w:rPr>
              <w:t>池</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bCs/>
                <w:color w:val="000000"/>
                <w:sz w:val="22"/>
                <w:szCs w:val="22"/>
              </w:rPr>
              <w:t>2</w:t>
            </w:r>
            <w:r>
              <w:rPr>
                <w:rFonts w:hint="eastAsia"/>
                <w:bCs/>
                <w:color w:val="000000"/>
                <w:sz w:val="22"/>
                <w:szCs w:val="22"/>
              </w:rPr>
              <w:t>米气体池</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bCs/>
                <w:color w:val="000000"/>
                <w:sz w:val="22"/>
                <w:szCs w:val="22"/>
              </w:rPr>
              <w:t>2.1</w:t>
            </w:r>
            <w:r>
              <w:rPr>
                <w:rFonts w:hint="eastAsia"/>
                <w:bCs/>
                <w:color w:val="000000"/>
                <w:sz w:val="22"/>
                <w:szCs w:val="22"/>
              </w:rPr>
              <w:t>米气体池</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sz w:val="22"/>
                <w:szCs w:val="22"/>
              </w:rPr>
              <w:t>气体池光程</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sz w:val="22"/>
                <w:szCs w:val="22"/>
              </w:rPr>
              <w:t>2</w:t>
            </w:r>
            <w:r>
              <w:rPr>
                <w:rFonts w:hint="eastAsia"/>
                <w:sz w:val="22"/>
                <w:szCs w:val="22"/>
              </w:rPr>
              <w:t>m</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sz w:val="22"/>
                <w:szCs w:val="22"/>
              </w:rPr>
              <w:t>2</w:t>
            </w:r>
            <w:r>
              <w:rPr>
                <w:rFonts w:hint="eastAsia"/>
                <w:sz w:val="22"/>
                <w:szCs w:val="22"/>
              </w:rPr>
              <w:t>m</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sz w:val="22"/>
                <w:szCs w:val="22"/>
              </w:rPr>
              <w:t>2</w:t>
            </w:r>
            <w:r>
              <w:rPr>
                <w:bCs/>
                <w:color w:val="000000"/>
                <w:sz w:val="22"/>
                <w:szCs w:val="22"/>
              </w:rPr>
              <w:t>.1</w:t>
            </w:r>
            <w:r>
              <w:rPr>
                <w:rFonts w:hint="eastAsia"/>
                <w:sz w:val="22"/>
                <w:szCs w:val="22"/>
              </w:rPr>
              <w:t>m</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color w:val="000000"/>
                <w:sz w:val="22"/>
                <w:szCs w:val="22"/>
              </w:rPr>
            </w:pPr>
            <w:r>
              <w:rPr>
                <w:rFonts w:hint="eastAsia"/>
                <w:sz w:val="22"/>
                <w:szCs w:val="22"/>
              </w:rPr>
              <w:t>控温范围</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color w:val="000000"/>
                <w:sz w:val="22"/>
                <w:szCs w:val="22"/>
              </w:rPr>
            </w:pPr>
            <w:r>
              <w:rPr>
                <w:rFonts w:hint="eastAsia"/>
                <w:sz w:val="22"/>
                <w:szCs w:val="22"/>
              </w:rPr>
              <w:t>室温-</w:t>
            </w:r>
            <w:r>
              <w:rPr>
                <w:sz w:val="22"/>
                <w:szCs w:val="22"/>
              </w:rPr>
              <w:t>185</w:t>
            </w:r>
            <w:r>
              <w:rPr>
                <w:rFonts w:hint="eastAsia" w:ascii="等线" w:hAnsi="等线" w:eastAsia="等线"/>
                <w:sz w:val="22"/>
                <w:szCs w:val="22"/>
              </w:rPr>
              <w:t>℃</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color w:val="000000"/>
                <w:sz w:val="22"/>
                <w:szCs w:val="22"/>
              </w:rPr>
            </w:pPr>
            <w:r>
              <w:rPr>
                <w:rFonts w:hint="eastAsia"/>
                <w:sz w:val="22"/>
                <w:szCs w:val="22"/>
              </w:rPr>
              <w:t>室温-</w:t>
            </w:r>
            <w:r>
              <w:rPr>
                <w:sz w:val="22"/>
                <w:szCs w:val="22"/>
              </w:rPr>
              <w:t>185</w:t>
            </w:r>
            <w:r>
              <w:rPr>
                <w:rFonts w:hint="eastAsia" w:ascii="等线" w:hAnsi="等线" w:eastAsia="等线"/>
                <w:sz w:val="22"/>
                <w:szCs w:val="22"/>
              </w:rPr>
              <w:t>℃</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color w:val="000000"/>
                <w:sz w:val="22"/>
                <w:szCs w:val="22"/>
              </w:rPr>
            </w:pPr>
            <w:r>
              <w:rPr>
                <w:rFonts w:hint="eastAsia"/>
                <w:sz w:val="22"/>
                <w:szCs w:val="22"/>
              </w:rPr>
              <w:t>室温-</w:t>
            </w:r>
            <w:r>
              <w:rPr>
                <w:sz w:val="22"/>
                <w:szCs w:val="22"/>
              </w:rPr>
              <w:t>170</w:t>
            </w:r>
            <w:r>
              <w:rPr>
                <w:rFonts w:hint="eastAsia" w:ascii="等线" w:hAnsi="等线" w:eastAsia="等线"/>
                <w:sz w:val="22"/>
                <w:szCs w:val="22"/>
              </w:rPr>
              <w:t>℃</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sz w:val="22"/>
                <w:szCs w:val="22"/>
              </w:rPr>
              <w:t>气体池容积</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sz w:val="22"/>
                <w:szCs w:val="22"/>
              </w:rPr>
              <w:t>2</w:t>
            </w:r>
            <w:r>
              <w:rPr>
                <w:sz w:val="22"/>
                <w:szCs w:val="22"/>
              </w:rPr>
              <w:t>00</w:t>
            </w:r>
            <w:r>
              <w:rPr>
                <w:rFonts w:hint="eastAsia"/>
                <w:sz w:val="22"/>
                <w:szCs w:val="22"/>
              </w:rPr>
              <w:t>ml</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sz w:val="22"/>
                <w:szCs w:val="22"/>
              </w:rPr>
              <w:t>500</w:t>
            </w:r>
            <w:r>
              <w:rPr>
                <w:rFonts w:hint="eastAsia"/>
                <w:sz w:val="22"/>
                <w:szCs w:val="22"/>
              </w:rPr>
              <w:t>ml</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sz w:val="22"/>
                <w:szCs w:val="22"/>
              </w:rPr>
              <w:t>1330</w:t>
            </w:r>
            <w:r>
              <w:rPr>
                <w:rFonts w:hint="eastAsia"/>
                <w:sz w:val="22"/>
                <w:szCs w:val="22"/>
              </w:rPr>
              <w:t>ml</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sz w:val="22"/>
                <w:szCs w:val="22"/>
              </w:rPr>
              <w:t>光谱范围</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sz w:val="22"/>
                <w:szCs w:val="22"/>
              </w:rPr>
              <w:t>5</w:t>
            </w:r>
            <w:r>
              <w:rPr>
                <w:sz w:val="22"/>
                <w:szCs w:val="22"/>
              </w:rPr>
              <w:t>50-4500</w:t>
            </w:r>
            <w:r>
              <w:rPr>
                <w:rFonts w:hint="eastAsia"/>
                <w:sz w:val="22"/>
                <w:szCs w:val="22"/>
              </w:rPr>
              <w:t>cm</w:t>
            </w:r>
            <w:r>
              <w:rPr>
                <w:sz w:val="22"/>
                <w:szCs w:val="22"/>
                <w:vertAlign w:val="superscript"/>
              </w:rPr>
              <w:t>-1</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sz w:val="22"/>
                <w:szCs w:val="22"/>
              </w:rPr>
              <w:t>5</w:t>
            </w:r>
            <w:r>
              <w:rPr>
                <w:sz w:val="22"/>
                <w:szCs w:val="22"/>
              </w:rPr>
              <w:t>50-4500</w:t>
            </w:r>
            <w:r>
              <w:rPr>
                <w:rFonts w:hint="eastAsia"/>
                <w:sz w:val="22"/>
                <w:szCs w:val="22"/>
              </w:rPr>
              <w:t>cm</w:t>
            </w:r>
            <w:r>
              <w:rPr>
                <w:sz w:val="22"/>
                <w:szCs w:val="22"/>
                <w:vertAlign w:val="superscript"/>
              </w:rPr>
              <w:t>-1</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sz w:val="22"/>
                <w:szCs w:val="22"/>
              </w:rPr>
              <w:t>5</w:t>
            </w:r>
            <w:r>
              <w:rPr>
                <w:sz w:val="22"/>
                <w:szCs w:val="22"/>
              </w:rPr>
              <w:t>50-4500</w:t>
            </w:r>
            <w:r>
              <w:rPr>
                <w:rFonts w:hint="eastAsia"/>
                <w:sz w:val="22"/>
                <w:szCs w:val="22"/>
              </w:rPr>
              <w:t>cm</w:t>
            </w:r>
            <w:r>
              <w:rPr>
                <w:sz w:val="22"/>
                <w:szCs w:val="22"/>
                <w:vertAlign w:val="superscript"/>
              </w:rPr>
              <w:t>-1</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温度控制器温度设定范围</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-200至1250℃</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-200至1250℃</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-200至1250℃</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温度控制器可进行设定</w:t>
            </w:r>
          </w:p>
        </w:tc>
        <w:tc>
          <w:tcPr>
            <w:tcW w:w="2220"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40个编程</w:t>
            </w:r>
          </w:p>
        </w:tc>
        <w:tc>
          <w:tcPr>
            <w:tcW w:w="2235" w:type="dxa"/>
            <w:gridSpan w:val="2"/>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eastAsia="PMingLiU" w:cs="仿宋_GB2312" w:asciiTheme="minorEastAsia" w:hAnsiTheme="minorEastAsia"/>
                <w:sz w:val="22"/>
                <w:szCs w:val="22"/>
              </w:rPr>
            </w:pPr>
            <w:r>
              <w:rPr>
                <w:kern w:val="0"/>
                <w:sz w:val="22"/>
                <w:szCs w:val="22"/>
              </w:rPr>
              <w:t>5</w:t>
            </w:r>
            <w:r>
              <w:rPr>
                <w:rFonts w:hint="eastAsia"/>
                <w:kern w:val="0"/>
                <w:sz w:val="22"/>
                <w:szCs w:val="22"/>
              </w:rPr>
              <w:t>0个编程</w:t>
            </w:r>
          </w:p>
        </w:tc>
        <w:tc>
          <w:tcPr>
            <w:tcW w:w="2235" w:type="dxa"/>
            <w:gridSpan w:val="2"/>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kern w:val="0"/>
                <w:sz w:val="22"/>
                <w:szCs w:val="22"/>
              </w:rPr>
              <w:t>3</w:t>
            </w:r>
            <w:r>
              <w:rPr>
                <w:rFonts w:hint="eastAsia"/>
                <w:kern w:val="0"/>
                <w:sz w:val="22"/>
                <w:szCs w:val="22"/>
              </w:rPr>
              <w:t>0个编程</w:t>
            </w:r>
          </w:p>
        </w:tc>
      </w:tr>
      <w:tr>
        <w:tblPrEx>
          <w:tblCellMar>
            <w:top w:w="0" w:type="dxa"/>
            <w:left w:w="10" w:type="dxa"/>
            <w:bottom w:w="0" w:type="dxa"/>
            <w:right w:w="10" w:type="dxa"/>
          </w:tblCellMar>
        </w:tblPrEx>
        <w:trPr>
          <w:jc w:val="center"/>
        </w:trPr>
        <w:tc>
          <w:tcPr>
            <w:tcW w:w="991" w:type="dxa"/>
            <w:vMerge w:val="continue"/>
            <w:tcBorders>
              <w:left w:val="single" w:color="auto" w:sz="4" w:space="0"/>
              <w:bottom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采集软件</w:t>
            </w:r>
          </w:p>
        </w:tc>
        <w:tc>
          <w:tcPr>
            <w:tcW w:w="2220" w:type="dxa"/>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kern w:val="0"/>
                <w:sz w:val="22"/>
                <w:szCs w:val="22"/>
              </w:rPr>
              <w:t>适用于GC-IR, TGA-IR，动力学，流量，快</w:t>
            </w:r>
            <w:r>
              <w:rPr>
                <w:rFonts w:hint="eastAsia"/>
                <w:kern w:val="0"/>
                <w:sz w:val="22"/>
                <w:szCs w:val="22"/>
              </w:rPr>
              <w:t>扫描、</w:t>
            </w:r>
            <w:r>
              <w:rPr>
                <w:kern w:val="0"/>
                <w:sz w:val="22"/>
                <w:szCs w:val="22"/>
              </w:rPr>
              <w:t>先进的2D和3D工具</w:t>
            </w:r>
            <w:r>
              <w:rPr>
                <w:rFonts w:hint="eastAsia"/>
                <w:kern w:val="0"/>
                <w:sz w:val="22"/>
                <w:szCs w:val="22"/>
              </w:rPr>
              <w:t>，</w:t>
            </w:r>
            <w:r>
              <w:rPr>
                <w:kern w:val="0"/>
                <w:sz w:val="22"/>
                <w:szCs w:val="22"/>
              </w:rPr>
              <w:t>简化数据评估</w:t>
            </w:r>
          </w:p>
        </w:tc>
        <w:tc>
          <w:tcPr>
            <w:tcW w:w="2235" w:type="dxa"/>
            <w:gridSpan w:val="2"/>
            <w:tcBorders>
              <w:top w:val="single" w:color="auto" w:sz="4" w:space="0"/>
              <w:lef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kern w:val="0"/>
                <w:sz w:val="22"/>
                <w:szCs w:val="22"/>
              </w:rPr>
              <w:t>适用于GC-IR, TGA-IR，动力学，流量，快</w:t>
            </w:r>
            <w:r>
              <w:rPr>
                <w:rFonts w:hint="eastAsia"/>
                <w:kern w:val="0"/>
                <w:sz w:val="22"/>
                <w:szCs w:val="22"/>
              </w:rPr>
              <w:t>扫描,</w:t>
            </w:r>
            <w:r>
              <w:rPr>
                <w:kern w:val="0"/>
                <w:sz w:val="22"/>
                <w:szCs w:val="22"/>
              </w:rPr>
              <w:t>简化数据评估</w:t>
            </w:r>
          </w:p>
        </w:tc>
        <w:tc>
          <w:tcPr>
            <w:tcW w:w="2235" w:type="dxa"/>
            <w:gridSpan w:val="2"/>
            <w:tcBorders>
              <w:top w:val="single" w:color="auto" w:sz="4" w:space="0"/>
              <w:left w:val="single" w:color="auto" w:sz="4" w:space="0"/>
              <w:right w:val="single" w:color="auto" w:sz="4" w:space="0"/>
            </w:tcBorders>
            <w:shd w:val="clear" w:color="auto" w:fill="FFFFFF"/>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kern w:val="0"/>
                <w:sz w:val="22"/>
                <w:szCs w:val="22"/>
              </w:rPr>
              <w:t>无，需要另配</w:t>
            </w:r>
          </w:p>
        </w:tc>
      </w:tr>
      <w:tr>
        <w:tblPrEx>
          <w:tblCellMar>
            <w:top w:w="0" w:type="dxa"/>
            <w:left w:w="10" w:type="dxa"/>
            <w:bottom w:w="0" w:type="dxa"/>
            <w:right w:w="10" w:type="dxa"/>
          </w:tblCellMar>
        </w:tblPrEx>
        <w:trPr>
          <w:jc w:val="center"/>
        </w:trPr>
        <w:tc>
          <w:tcPr>
            <w:tcW w:w="991" w:type="dxa"/>
            <w:vMerge w:val="restart"/>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市场情况</w:t>
            </w:r>
          </w:p>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hint="eastAsia" w:ascii="黑体" w:hAnsi="黑体" w:eastAsia="黑体" w:cs="黑体"/>
                <w:color w:val="000000"/>
                <w:sz w:val="22"/>
                <w:szCs w:val="22"/>
              </w:rPr>
            </w:pPr>
            <w:r>
              <w:rPr>
                <w:rFonts w:hint="eastAsia" w:ascii="黑体" w:hAnsi="黑体" w:eastAsia="黑体" w:cs="黑体"/>
                <w:color w:val="000000"/>
                <w:sz w:val="22"/>
                <w:szCs w:val="22"/>
              </w:rPr>
              <w:t>和价格比</w:t>
            </w:r>
          </w:p>
          <w:p>
            <w:pPr>
              <w:keepNext w:val="0"/>
              <w:keepLines w:val="0"/>
              <w:pageBreakBefore w:val="0"/>
              <w:widowControl w:val="0"/>
              <w:kinsoku/>
              <w:wordWrap/>
              <w:overflowPunct/>
              <w:topLinePunct w:val="0"/>
              <w:autoSpaceDE/>
              <w:autoSpaceDN/>
              <w:bidi w:val="0"/>
              <w:spacing w:line="280" w:lineRule="exact"/>
              <w:jc w:val="center"/>
              <w:textAlignment w:val="auto"/>
              <w:rPr>
                <w:rFonts w:hint="eastAsia" w:ascii="黑体" w:hAnsi="黑体" w:eastAsia="黑体" w:cs="黑体"/>
                <w:sz w:val="22"/>
                <w:szCs w:val="22"/>
              </w:rPr>
            </w:pPr>
            <w:r>
              <w:rPr>
                <w:rFonts w:hint="eastAsia" w:ascii="黑体" w:hAnsi="黑体" w:eastAsia="黑体" w:cs="黑体"/>
                <w:color w:val="000000"/>
                <w:sz w:val="22"/>
                <w:szCs w:val="22"/>
              </w:rPr>
              <w:t>较</w:t>
            </w: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hint="eastAsia" w:cs="仿宋_GB2312" w:asciiTheme="minorEastAsia" w:hAnsiTheme="minorEastAsia" w:eastAsiaTheme="minorEastAsia"/>
                <w:color w:val="000000"/>
                <w:sz w:val="22"/>
                <w:szCs w:val="22"/>
              </w:rPr>
              <w:t>市场情况</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hint="eastAsia" w:cs="仿宋_GB2312" w:asciiTheme="minorEastAsia" w:hAnsiTheme="minorEastAsia" w:eastAsiaTheme="minorEastAsia"/>
                <w:color w:val="000000"/>
                <w:sz w:val="22"/>
                <w:szCs w:val="22"/>
              </w:rPr>
              <w:t>研发机构使用较多</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hint="eastAsia" w:cs="仿宋_GB2312" w:asciiTheme="minorEastAsia" w:hAnsiTheme="minorEastAsia" w:eastAsiaTheme="minorEastAsia"/>
                <w:color w:val="000000"/>
                <w:sz w:val="22"/>
                <w:szCs w:val="22"/>
              </w:rPr>
              <w:t>使用单位很少</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hint="eastAsia" w:cs="仿宋_GB2312" w:asciiTheme="minorEastAsia" w:hAnsiTheme="minorEastAsia" w:eastAsiaTheme="minorEastAsia"/>
                <w:color w:val="000000"/>
                <w:sz w:val="22"/>
                <w:szCs w:val="22"/>
              </w:rPr>
              <w:t>使用单位很少</w:t>
            </w:r>
          </w:p>
        </w:tc>
      </w:tr>
      <w:tr>
        <w:tblPrEx>
          <w:tblCellMar>
            <w:top w:w="0" w:type="dxa"/>
            <w:left w:w="10" w:type="dxa"/>
            <w:bottom w:w="0" w:type="dxa"/>
            <w:right w:w="10" w:type="dxa"/>
          </w:tblCellMar>
        </w:tblPrEx>
        <w:trPr>
          <w:jc w:val="center"/>
        </w:trPr>
        <w:tc>
          <w:tcPr>
            <w:tcW w:w="991" w:type="dxa"/>
            <w:vMerge w:val="continue"/>
            <w:tcBorders>
              <w:lef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spacing w:line="280" w:lineRule="exact"/>
              <w:textAlignment w:val="auto"/>
              <w:rPr>
                <w:rFonts w:hint="eastAsia" w:ascii="黑体" w:hAnsi="黑体" w:eastAsia="黑体" w:cs="黑体"/>
                <w:sz w:val="22"/>
                <w:szCs w:val="22"/>
              </w:rPr>
            </w:pPr>
          </w:p>
        </w:tc>
        <w:tc>
          <w:tcPr>
            <w:tcW w:w="2085"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hint="eastAsia" w:cs="仿宋_GB2312" w:asciiTheme="minorEastAsia" w:hAnsiTheme="minorEastAsia" w:eastAsiaTheme="minorEastAsia"/>
                <w:color w:val="000000"/>
                <w:sz w:val="22"/>
                <w:szCs w:val="22"/>
              </w:rPr>
              <w:t>价格</w:t>
            </w:r>
          </w:p>
        </w:tc>
        <w:tc>
          <w:tcPr>
            <w:tcW w:w="2220" w:type="dxa"/>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eastAsia="PMingLiU" w:cs="仿宋_GB2312" w:asciiTheme="minorEastAsia" w:hAnsiTheme="minorEastAsia"/>
                <w:b/>
                <w:bCs/>
                <w:color w:val="000000"/>
                <w:sz w:val="22"/>
                <w:szCs w:val="22"/>
              </w:rPr>
              <w:t>22.8</w:t>
            </w:r>
            <w:r>
              <w:rPr>
                <w:rFonts w:hint="eastAsia" w:cs="仿宋_GB2312" w:asciiTheme="minorEastAsia" w:hAnsiTheme="minorEastAsia" w:eastAsiaTheme="minorEastAsia"/>
                <w:color w:val="000000"/>
                <w:sz w:val="22"/>
                <w:szCs w:val="22"/>
              </w:rPr>
              <w:t>万</w:t>
            </w:r>
          </w:p>
        </w:tc>
        <w:tc>
          <w:tcPr>
            <w:tcW w:w="2235" w:type="dxa"/>
            <w:gridSpan w:val="2"/>
            <w:tcBorders>
              <w:top w:val="single" w:color="auto" w:sz="4" w:space="0"/>
              <w:lef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eastAsia="PMingLiU" w:cs="仿宋_GB2312" w:asciiTheme="minorEastAsia" w:hAnsiTheme="minorEastAsia"/>
                <w:b/>
                <w:bCs/>
                <w:color w:val="000000"/>
                <w:sz w:val="22"/>
                <w:szCs w:val="22"/>
              </w:rPr>
              <w:t>23.2</w:t>
            </w:r>
            <w:r>
              <w:rPr>
                <w:rFonts w:hint="eastAsia" w:cs="仿宋_GB2312" w:asciiTheme="minorEastAsia" w:hAnsiTheme="minorEastAsia" w:eastAsiaTheme="minorEastAsia"/>
                <w:color w:val="000000"/>
                <w:sz w:val="22"/>
                <w:szCs w:val="22"/>
              </w:rPr>
              <w:t>万</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kern w:val="0"/>
                <w:sz w:val="22"/>
                <w:szCs w:val="22"/>
              </w:rPr>
            </w:pPr>
            <w:r>
              <w:rPr>
                <w:rFonts w:cs="仿宋_GB2312" w:asciiTheme="minorEastAsia" w:hAnsiTheme="minorEastAsia" w:eastAsiaTheme="minorEastAsia"/>
                <w:b/>
                <w:bCs/>
                <w:color w:val="000000"/>
                <w:sz w:val="22"/>
                <w:szCs w:val="22"/>
                <w:lang w:val="en-US" w:eastAsia="en-US" w:bidi="en-US"/>
              </w:rPr>
              <w:t>23</w:t>
            </w:r>
            <w:r>
              <w:rPr>
                <w:rFonts w:hint="eastAsia" w:cs="仿宋_GB2312" w:asciiTheme="minorEastAsia" w:hAnsiTheme="minorEastAsia" w:eastAsiaTheme="minorEastAsia"/>
                <w:b/>
                <w:bCs/>
                <w:color w:val="000000"/>
                <w:sz w:val="22"/>
                <w:szCs w:val="22"/>
                <w:lang w:val="en-US" w:eastAsia="en-US" w:bidi="en-US"/>
              </w:rPr>
              <w:t>.</w:t>
            </w:r>
            <w:r>
              <w:rPr>
                <w:rFonts w:cs="仿宋_GB2312" w:asciiTheme="minorEastAsia" w:hAnsiTheme="minorEastAsia" w:eastAsiaTheme="minorEastAsia"/>
                <w:b/>
                <w:bCs/>
                <w:color w:val="000000"/>
                <w:sz w:val="22"/>
                <w:szCs w:val="22"/>
                <w:lang w:val="en-US" w:eastAsia="en-US" w:bidi="en-US"/>
              </w:rPr>
              <w:t>5</w:t>
            </w:r>
            <w:r>
              <w:rPr>
                <w:rFonts w:hint="eastAsia" w:cs="仿宋_GB2312" w:asciiTheme="minorEastAsia" w:hAnsiTheme="minorEastAsia" w:eastAsiaTheme="minorEastAsia"/>
                <w:b/>
                <w:bCs/>
                <w:color w:val="000000"/>
                <w:sz w:val="22"/>
                <w:szCs w:val="22"/>
                <w:lang w:val="en-US" w:eastAsia="en-US" w:bidi="en-US"/>
              </w:rPr>
              <w:t xml:space="preserve"> </w:t>
            </w:r>
            <w:r>
              <w:rPr>
                <w:rFonts w:hint="eastAsia" w:cs="仿宋_GB2312" w:asciiTheme="minorEastAsia" w:hAnsiTheme="minorEastAsia" w:eastAsiaTheme="minorEastAsia"/>
                <w:color w:val="000000"/>
                <w:sz w:val="22"/>
                <w:szCs w:val="22"/>
              </w:rPr>
              <w:t>万</w:t>
            </w:r>
          </w:p>
        </w:tc>
      </w:tr>
      <w:tr>
        <w:tblPrEx>
          <w:tblCellMar>
            <w:top w:w="0" w:type="dxa"/>
            <w:left w:w="10" w:type="dxa"/>
            <w:bottom w:w="0" w:type="dxa"/>
            <w:right w:w="10" w:type="dxa"/>
          </w:tblCellMar>
        </w:tblPrEx>
        <w:trPr>
          <w:jc w:val="center"/>
        </w:trPr>
        <w:tc>
          <w:tcPr>
            <w:tcW w:w="991" w:type="dxa"/>
            <w:tcBorders>
              <w:top w:val="single" w:color="auto" w:sz="4" w:space="0"/>
              <w:left w:val="single" w:color="auto" w:sz="4" w:space="0"/>
              <w:bottom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hint="eastAsia" w:ascii="黑体" w:hAnsi="黑体" w:eastAsia="黑体" w:cs="黑体"/>
                <w:sz w:val="22"/>
                <w:szCs w:val="22"/>
              </w:rPr>
            </w:pPr>
            <w:r>
              <w:rPr>
                <w:rFonts w:hint="eastAsia" w:ascii="黑体" w:hAnsi="黑体" w:eastAsia="黑体" w:cs="黑体"/>
                <w:color w:val="000000"/>
                <w:sz w:val="22"/>
                <w:szCs w:val="22"/>
              </w:rPr>
              <w:t>售后服务</w:t>
            </w:r>
          </w:p>
        </w:tc>
        <w:tc>
          <w:tcPr>
            <w:tcW w:w="2085" w:type="dxa"/>
            <w:tcBorders>
              <w:top w:val="single" w:color="auto" w:sz="4" w:space="0"/>
              <w:left w:val="single" w:color="auto" w:sz="4" w:space="0"/>
              <w:bottom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color w:val="000000"/>
                <w:sz w:val="22"/>
                <w:szCs w:val="22"/>
              </w:rPr>
            </w:pPr>
            <w:r>
              <w:rPr>
                <w:rFonts w:hint="eastAsia" w:cs="仿宋_GB2312" w:asciiTheme="minorEastAsia" w:hAnsiTheme="minorEastAsia" w:eastAsiaTheme="minorEastAsia"/>
                <w:color w:val="000000"/>
                <w:sz w:val="22"/>
                <w:szCs w:val="22"/>
              </w:rPr>
              <w:t>技术支持及</w:t>
            </w:r>
          </w:p>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sz w:val="22"/>
                <w:szCs w:val="22"/>
              </w:rPr>
              <w:t>服务响应</w:t>
            </w:r>
          </w:p>
        </w:tc>
        <w:tc>
          <w:tcPr>
            <w:tcW w:w="2220" w:type="dxa"/>
            <w:tcBorders>
              <w:top w:val="single" w:color="auto" w:sz="4" w:space="0"/>
              <w:left w:val="single" w:color="auto" w:sz="4" w:space="0"/>
              <w:bottom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sz w:val="22"/>
                <w:szCs w:val="22"/>
                <w:lang w:eastAsia="zh-CN"/>
              </w:rPr>
              <w:t>厦门</w:t>
            </w:r>
            <w:r>
              <w:rPr>
                <w:rFonts w:hint="eastAsia" w:cs="仿宋_GB2312" w:asciiTheme="minorEastAsia" w:hAnsiTheme="minorEastAsia" w:eastAsiaTheme="minorEastAsia"/>
                <w:color w:val="000000"/>
                <w:sz w:val="22"/>
                <w:szCs w:val="22"/>
              </w:rPr>
              <w:t>有厂家售后服务点， 服务响应及时</w:t>
            </w:r>
          </w:p>
        </w:tc>
        <w:tc>
          <w:tcPr>
            <w:tcW w:w="2235" w:type="dxa"/>
            <w:gridSpan w:val="2"/>
            <w:tcBorders>
              <w:top w:val="single" w:color="auto" w:sz="4" w:space="0"/>
              <w:left w:val="single" w:color="auto" w:sz="4" w:space="0"/>
              <w:bottom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sz w:val="22"/>
                <w:szCs w:val="22"/>
              </w:rPr>
              <w:t>国内没有售后服务机构,需要找国外厂 家</w:t>
            </w:r>
          </w:p>
        </w:tc>
        <w:tc>
          <w:tcPr>
            <w:tcW w:w="22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pageBreakBefore w:val="0"/>
              <w:widowControl w:val="0"/>
              <w:kinsoku/>
              <w:wordWrap/>
              <w:overflowPunct/>
              <w:topLinePunct w:val="0"/>
              <w:autoSpaceDE/>
              <w:autoSpaceDN/>
              <w:bidi w:val="0"/>
              <w:spacing w:after="0" w:line="280" w:lineRule="exact"/>
              <w:ind w:firstLine="0"/>
              <w:jc w:val="center"/>
              <w:textAlignment w:val="auto"/>
              <w:rPr>
                <w:rFonts w:cs="仿宋_GB2312" w:asciiTheme="minorEastAsia" w:hAnsiTheme="minorEastAsia" w:eastAsiaTheme="minorEastAsia"/>
                <w:sz w:val="22"/>
                <w:szCs w:val="22"/>
              </w:rPr>
            </w:pPr>
            <w:r>
              <w:rPr>
                <w:rFonts w:hint="eastAsia" w:cs="仿宋_GB2312" w:asciiTheme="minorEastAsia" w:hAnsiTheme="minorEastAsia" w:eastAsiaTheme="minorEastAsia"/>
                <w:color w:val="000000"/>
                <w:sz w:val="22"/>
                <w:szCs w:val="22"/>
              </w:rPr>
              <w:t>国内有售后服务机构，但服务需预约流 程长响应慢</w:t>
            </w:r>
          </w:p>
        </w:tc>
      </w:tr>
    </w:tbl>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000000"/>
          <w:sz w:val="24"/>
        </w:rPr>
      </w:pPr>
      <w:r>
        <w:rPr>
          <w:rFonts w:hint="eastAsia" w:ascii="黑体" w:hAnsi="黑体" w:eastAsia="黑体" w:cs="黑体"/>
          <w:color w:val="000000"/>
          <w:sz w:val="24"/>
        </w:rPr>
        <w:t>四、条件准备情况</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cs="仿宋_GB2312" w:asciiTheme="minorEastAsia" w:hAnsiTheme="minorEastAsia"/>
          <w:color w:val="000000"/>
          <w:sz w:val="24"/>
        </w:rPr>
      </w:pPr>
      <w:r>
        <w:rPr>
          <w:rFonts w:hint="eastAsia" w:cs="仿宋_GB2312" w:asciiTheme="minorEastAsia" w:hAnsiTheme="minorEastAsia"/>
          <w:color w:val="000000"/>
          <w:sz w:val="24"/>
        </w:rPr>
        <w:t>实验室具备电（220V单相电源）、实验平台（尺寸大于50 x 55 cm, 可以承</w:t>
      </w:r>
      <w:r>
        <w:rPr>
          <w:rFonts w:cs="仿宋_GB2312" w:asciiTheme="minorEastAsia" w:hAnsiTheme="minorEastAsia"/>
          <w:color w:val="000000"/>
          <w:sz w:val="24"/>
        </w:rPr>
        <w:t>50</w:t>
      </w:r>
      <w:r>
        <w:rPr>
          <w:rFonts w:hint="eastAsia" w:cs="仿宋_GB2312" w:asciiTheme="minorEastAsia" w:hAnsiTheme="minorEastAsia"/>
          <w:color w:val="000000"/>
          <w:sz w:val="24"/>
        </w:rPr>
        <w:t>Kg以上的设备）等安装条件。</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hint="eastAsia" w:ascii="黑体" w:hAnsi="黑体" w:eastAsia="黑体" w:cs="黑体"/>
          <w:color w:val="000000"/>
          <w:sz w:val="24"/>
        </w:rPr>
      </w:pPr>
      <w:r>
        <w:rPr>
          <w:rFonts w:hint="eastAsia" w:ascii="黑体" w:hAnsi="黑体" w:eastAsia="黑体" w:cs="黑体"/>
          <w:color w:val="000000"/>
          <w:sz w:val="24"/>
        </w:rPr>
        <w:t>五、可能存在的安全性问题</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jc w:val="left"/>
        <w:textAlignment w:val="auto"/>
        <w:rPr>
          <w:rFonts w:cs="仿宋_GB2312" w:asciiTheme="minorEastAsia" w:hAnsiTheme="minorEastAsia"/>
          <w:color w:val="000000"/>
          <w:sz w:val="24"/>
        </w:rPr>
      </w:pPr>
      <w:r>
        <w:rPr>
          <w:rFonts w:hint="eastAsia" w:cs="仿宋_GB2312" w:asciiTheme="minorEastAsia" w:hAnsiTheme="minorEastAsia"/>
          <w:color w:val="000000"/>
          <w:sz w:val="24"/>
        </w:rPr>
        <w:t>该设备使用过程无放射物产生，可能产生少量废气可由通风净化系统处理，不会产生安全性问题。</w:t>
      </w:r>
      <w:bookmarkStart w:id="0" w:name="_GoBack"/>
      <w:bookmarkEnd w:id="0"/>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007748"/>
    <w:rsid w:val="00082FB9"/>
    <w:rsid w:val="000D3483"/>
    <w:rsid w:val="000E0713"/>
    <w:rsid w:val="0018583E"/>
    <w:rsid w:val="004E5050"/>
    <w:rsid w:val="00622814"/>
    <w:rsid w:val="00881380"/>
    <w:rsid w:val="00920B02"/>
    <w:rsid w:val="00B96702"/>
    <w:rsid w:val="00BE5045"/>
    <w:rsid w:val="00CB4767"/>
    <w:rsid w:val="00D935A3"/>
    <w:rsid w:val="00E1159B"/>
    <w:rsid w:val="00E35ACA"/>
    <w:rsid w:val="00EB7E60"/>
    <w:rsid w:val="00F16086"/>
    <w:rsid w:val="00F878A2"/>
    <w:rsid w:val="01EA0E83"/>
    <w:rsid w:val="0301396B"/>
    <w:rsid w:val="05154E61"/>
    <w:rsid w:val="0ACD3951"/>
    <w:rsid w:val="0C2107A9"/>
    <w:rsid w:val="0CF462EF"/>
    <w:rsid w:val="108F4BD1"/>
    <w:rsid w:val="11C95F9C"/>
    <w:rsid w:val="1209283C"/>
    <w:rsid w:val="130628D8"/>
    <w:rsid w:val="14C94C7D"/>
    <w:rsid w:val="1E592455"/>
    <w:rsid w:val="1FBB33A3"/>
    <w:rsid w:val="23201794"/>
    <w:rsid w:val="240E07A9"/>
    <w:rsid w:val="251D242F"/>
    <w:rsid w:val="257B5FDE"/>
    <w:rsid w:val="25C44658"/>
    <w:rsid w:val="29D46E34"/>
    <w:rsid w:val="2B2160A9"/>
    <w:rsid w:val="2B724B56"/>
    <w:rsid w:val="2C5509C3"/>
    <w:rsid w:val="2E6863BB"/>
    <w:rsid w:val="2E7F7CB6"/>
    <w:rsid w:val="30C84A8F"/>
    <w:rsid w:val="3309716C"/>
    <w:rsid w:val="33F9446E"/>
    <w:rsid w:val="3522139B"/>
    <w:rsid w:val="35BA60CE"/>
    <w:rsid w:val="39C33C94"/>
    <w:rsid w:val="3D0535B4"/>
    <w:rsid w:val="401C3D4C"/>
    <w:rsid w:val="40C33A32"/>
    <w:rsid w:val="47947ED7"/>
    <w:rsid w:val="483E65AE"/>
    <w:rsid w:val="4BFE6267"/>
    <w:rsid w:val="4C2A6435"/>
    <w:rsid w:val="536D782E"/>
    <w:rsid w:val="55591C47"/>
    <w:rsid w:val="564927D4"/>
    <w:rsid w:val="57D85FAF"/>
    <w:rsid w:val="5F131BD1"/>
    <w:rsid w:val="610A2898"/>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字符"/>
    <w:basedOn w:val="6"/>
    <w:link w:val="3"/>
    <w:uiPriority w:val="0"/>
    <w:rPr>
      <w:rFonts w:asciiTheme="minorHAnsi" w:hAnsiTheme="minorHAnsi" w:eastAsiaTheme="minorEastAsia" w:cstheme="minorBidi"/>
      <w:kern w:val="2"/>
      <w:sz w:val="18"/>
      <w:szCs w:val="18"/>
    </w:rPr>
  </w:style>
  <w:style w:type="character" w:customStyle="1" w:styleId="14">
    <w:name w:val="页脚 字符"/>
    <w:basedOn w:val="6"/>
    <w:link w:val="2"/>
    <w:qFormat/>
    <w:uiPriority w:val="0"/>
    <w:rPr>
      <w:rFonts w:asciiTheme="minorHAnsi" w:hAnsiTheme="minorHAnsi" w:eastAsiaTheme="minorEastAsia" w:cstheme="minorBidi"/>
      <w:kern w:val="2"/>
      <w:sz w:val="18"/>
      <w:szCs w:val="18"/>
    </w:rPr>
  </w:style>
  <w:style w:type="character" w:customStyle="1" w:styleId="15">
    <w:name w:val="页眉 Char"/>
    <w:qFormat/>
    <w:uiPriority w:val="0"/>
    <w:rPr>
      <w:rFonts w:ascii="Times New Roman" w:hAnsi="Times New Roman" w:eastAsia="Times New Roman"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205</Words>
  <Characters>1174</Characters>
  <Lines>9</Lines>
  <Paragraphs>2</Paragraphs>
  <TotalTime>4</TotalTime>
  <ScaleCrop>false</ScaleCrop>
  <LinksUpToDate>false</LinksUpToDate>
  <CharactersWithSpaces>1377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2021-12-06T14:01:29Z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