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简体" w:hAnsi="方正小标宋简体" w:eastAsia="方正小标宋简体" w:cs="方正小标宋简体"/>
          <w:color w:val="393939"/>
          <w:sz w:val="36"/>
          <w:szCs w:val="36"/>
          <w:shd w:val="clear" w:color="auto" w:fill="FFFFFF"/>
        </w:rPr>
      </w:pPr>
      <w:r>
        <w:rPr>
          <w:rFonts w:hint="eastAsia" w:ascii="方正小标宋简体" w:hAnsi="方正小标宋简体" w:eastAsia="方正小标宋简体" w:cs="方正小标宋简体"/>
          <w:b/>
          <w:bCs/>
          <w:color w:val="000000"/>
          <w:sz w:val="36"/>
          <w:szCs w:val="36"/>
        </w:rPr>
        <w:t>清源创新实验室气体池采购需求概况</w:t>
      </w:r>
    </w:p>
    <w:p>
      <w:pPr>
        <w:widowControl/>
        <w:snapToGrid w:val="0"/>
        <w:spacing w:line="276" w:lineRule="auto"/>
        <w:ind w:firstLine="480" w:firstLineChars="200"/>
        <w:jc w:val="left"/>
        <w:rPr>
          <w:rFonts w:hint="eastAsia" w:ascii="黑体" w:hAnsi="黑体" w:eastAsia="黑体" w:cs="黑体"/>
          <w:kern w:val="0"/>
          <w:sz w:val="24"/>
        </w:rPr>
      </w:pPr>
      <w:bookmarkStart w:id="0" w:name="_Hlk89530893"/>
      <w:r>
        <w:rPr>
          <w:rFonts w:hint="eastAsia" w:ascii="黑体" w:hAnsi="黑体" w:eastAsia="黑体" w:cs="黑体"/>
          <w:kern w:val="0"/>
          <w:sz w:val="24"/>
        </w:rPr>
        <w:t>一、项目概况（采购标的）</w:t>
      </w:r>
    </w:p>
    <w:p>
      <w:pPr>
        <w:keepNext w:val="0"/>
        <w:keepLines w:val="0"/>
        <w:pageBreakBefore w:val="0"/>
        <w:kinsoku/>
        <w:wordWrap/>
        <w:overflowPunct/>
        <w:topLinePunct w:val="0"/>
        <w:autoSpaceDE/>
        <w:autoSpaceDN/>
        <w:bidi w:val="0"/>
        <w:spacing w:line="400" w:lineRule="exact"/>
        <w:ind w:firstLine="480" w:firstLineChars="200"/>
        <w:textAlignment w:val="auto"/>
        <w:rPr>
          <w:sz w:val="24"/>
        </w:rPr>
      </w:pPr>
      <w:r>
        <w:rPr>
          <w:rFonts w:hint="eastAsia"/>
          <w:sz w:val="24"/>
        </w:rPr>
        <w:t>本项目为气体池采购。主要用于催化剂评价中气体分析过程中定量模型的建立、检测方法的优化以及信号强度增强等，适用于氨合成催化剂评价系统出口有机气体浓度在线检测设备的气体池及配置装置，</w:t>
      </w:r>
      <w:r>
        <w:rPr>
          <w:sz w:val="24"/>
        </w:rPr>
        <w:t>用于检测样品</w:t>
      </w:r>
      <w:r>
        <w:rPr>
          <w:rFonts w:hint="eastAsia"/>
          <w:sz w:val="24"/>
        </w:rPr>
        <w:t>中多种有机气体浓度，</w:t>
      </w:r>
      <w:r>
        <w:rPr>
          <w:sz w:val="24"/>
        </w:rPr>
        <w:t>满足</w:t>
      </w:r>
      <w:r>
        <w:rPr>
          <w:rFonts w:hint="eastAsia"/>
          <w:sz w:val="24"/>
        </w:rPr>
        <w:t>不同</w:t>
      </w:r>
      <w:r>
        <w:rPr>
          <w:sz w:val="24"/>
        </w:rPr>
        <w:t>条件下氨</w:t>
      </w:r>
      <w:r>
        <w:rPr>
          <w:rFonts w:hint="eastAsia"/>
          <w:sz w:val="24"/>
        </w:rPr>
        <w:t>工业</w:t>
      </w:r>
      <w:r>
        <w:rPr>
          <w:sz w:val="24"/>
        </w:rPr>
        <w:t>催化剂活性评价的</w:t>
      </w:r>
      <w:r>
        <w:rPr>
          <w:rFonts w:hint="eastAsia"/>
          <w:sz w:val="24"/>
        </w:rPr>
        <w:t>需要</w:t>
      </w:r>
      <w:bookmarkEnd w:id="0"/>
      <w:r>
        <w:rPr>
          <w:rFonts w:hint="eastAsia"/>
          <w:sz w:val="24"/>
        </w:rPr>
        <w:t>。</w:t>
      </w:r>
    </w:p>
    <w:p>
      <w:pPr>
        <w:keepNext w:val="0"/>
        <w:keepLines w:val="0"/>
        <w:pageBreakBefore w:val="0"/>
        <w:widowControl/>
        <w:kinsoku/>
        <w:wordWrap/>
        <w:overflowPunct/>
        <w:topLinePunct w:val="0"/>
        <w:autoSpaceDE/>
        <w:autoSpaceDN/>
        <w:bidi w:val="0"/>
        <w:snapToGrid w:val="0"/>
        <w:spacing w:line="400" w:lineRule="exact"/>
        <w:ind w:firstLine="480" w:firstLineChars="200"/>
        <w:jc w:val="left"/>
        <w:textAlignment w:val="auto"/>
        <w:rPr>
          <w:rFonts w:hint="eastAsia" w:ascii="黑体" w:hAnsi="黑体" w:eastAsia="黑体" w:cs="黑体"/>
          <w:kern w:val="0"/>
          <w:sz w:val="24"/>
        </w:rPr>
      </w:pPr>
      <w:r>
        <w:rPr>
          <w:rFonts w:hint="eastAsia" w:ascii="黑体" w:hAnsi="黑体" w:eastAsia="黑体" w:cs="黑体"/>
          <w:kern w:val="0"/>
          <w:sz w:val="24"/>
        </w:rPr>
        <w:t>二、技术和服务要求</w:t>
      </w:r>
    </w:p>
    <w:p>
      <w:pPr>
        <w:widowControl/>
        <w:snapToGrid w:val="0"/>
        <w:spacing w:line="276" w:lineRule="auto"/>
        <w:ind w:firstLine="480" w:firstLineChars="200"/>
        <w:rPr>
          <w:rFonts w:cs="宋体" w:asciiTheme="minorEastAsia" w:hAnsiTheme="minorEastAsia"/>
          <w:b/>
          <w:bCs/>
          <w:kern w:val="0"/>
          <w:sz w:val="24"/>
        </w:rPr>
      </w:pPr>
      <w:r>
        <w:rPr>
          <w:rFonts w:hint="eastAsia" w:cs="宋体" w:asciiTheme="minorEastAsia" w:hAnsiTheme="minorEastAsia"/>
          <w:b w:val="0"/>
          <w:bCs w:val="0"/>
          <w:kern w:val="0"/>
          <w:sz w:val="24"/>
        </w:rPr>
        <w:t>(一)采购清单</w:t>
      </w:r>
    </w:p>
    <w:tbl>
      <w:tblPr>
        <w:tblStyle w:val="4"/>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43"/>
        <w:gridCol w:w="1037"/>
        <w:gridCol w:w="1212"/>
        <w:gridCol w:w="45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2" w:hRule="atLeast"/>
          <w:jc w:val="center"/>
        </w:trPr>
        <w:tc>
          <w:tcPr>
            <w:tcW w:w="1022" w:type="pct"/>
            <w:vAlign w:val="center"/>
          </w:tcPr>
          <w:p>
            <w:pPr>
              <w:snapToGrid w:val="0"/>
              <w:spacing w:line="276" w:lineRule="auto"/>
              <w:jc w:val="center"/>
              <w:rPr>
                <w:rFonts w:hint="eastAsia" w:ascii="黑体" w:hAnsi="黑体" w:eastAsia="黑体" w:cs="黑体"/>
                <w:b w:val="0"/>
                <w:bCs/>
                <w:sz w:val="28"/>
                <w:szCs w:val="28"/>
              </w:rPr>
            </w:pPr>
            <w:r>
              <w:rPr>
                <w:rFonts w:hint="eastAsia" w:ascii="黑体" w:hAnsi="黑体" w:eastAsia="黑体" w:cs="黑体"/>
                <w:b w:val="0"/>
                <w:bCs/>
                <w:sz w:val="28"/>
                <w:szCs w:val="28"/>
              </w:rPr>
              <w:t>采购标的</w:t>
            </w:r>
          </w:p>
        </w:tc>
        <w:tc>
          <w:tcPr>
            <w:tcW w:w="608" w:type="pct"/>
            <w:vAlign w:val="center"/>
          </w:tcPr>
          <w:p>
            <w:pPr>
              <w:snapToGrid w:val="0"/>
              <w:spacing w:line="276" w:lineRule="auto"/>
              <w:jc w:val="center"/>
              <w:rPr>
                <w:rFonts w:hint="eastAsia" w:ascii="黑体" w:hAnsi="黑体" w:eastAsia="黑体" w:cs="黑体"/>
                <w:b w:val="0"/>
                <w:bCs/>
                <w:sz w:val="28"/>
                <w:szCs w:val="28"/>
              </w:rPr>
            </w:pPr>
            <w:r>
              <w:rPr>
                <w:rFonts w:hint="eastAsia" w:ascii="黑体" w:hAnsi="黑体" w:eastAsia="黑体" w:cs="黑体"/>
                <w:b w:val="0"/>
                <w:bCs/>
                <w:sz w:val="28"/>
                <w:szCs w:val="28"/>
              </w:rPr>
              <w:t>单位</w:t>
            </w:r>
          </w:p>
        </w:tc>
        <w:tc>
          <w:tcPr>
            <w:tcW w:w="711" w:type="pct"/>
            <w:vAlign w:val="center"/>
          </w:tcPr>
          <w:p>
            <w:pPr>
              <w:snapToGrid w:val="0"/>
              <w:spacing w:line="276" w:lineRule="auto"/>
              <w:jc w:val="center"/>
              <w:rPr>
                <w:rFonts w:hint="eastAsia" w:ascii="黑体" w:hAnsi="黑体" w:eastAsia="黑体" w:cs="黑体"/>
                <w:b w:val="0"/>
                <w:bCs/>
                <w:sz w:val="28"/>
                <w:szCs w:val="28"/>
              </w:rPr>
            </w:pPr>
            <w:r>
              <w:rPr>
                <w:rFonts w:hint="eastAsia" w:ascii="黑体" w:hAnsi="黑体" w:eastAsia="黑体" w:cs="黑体"/>
                <w:b w:val="0"/>
                <w:bCs/>
                <w:sz w:val="28"/>
                <w:szCs w:val="28"/>
              </w:rPr>
              <w:t>数量</w:t>
            </w:r>
          </w:p>
        </w:tc>
        <w:tc>
          <w:tcPr>
            <w:tcW w:w="2657" w:type="pct"/>
            <w:vAlign w:val="center"/>
          </w:tcPr>
          <w:p>
            <w:pPr>
              <w:snapToGrid w:val="0"/>
              <w:spacing w:line="276" w:lineRule="auto"/>
              <w:jc w:val="center"/>
              <w:rPr>
                <w:rFonts w:hint="eastAsia" w:ascii="黑体" w:hAnsi="黑体" w:eastAsia="黑体" w:cs="黑体"/>
                <w:b w:val="0"/>
                <w:bCs/>
                <w:sz w:val="28"/>
                <w:szCs w:val="28"/>
              </w:rPr>
            </w:pPr>
            <w:r>
              <w:rPr>
                <w:rFonts w:hint="eastAsia" w:ascii="黑体" w:hAnsi="黑体" w:eastAsia="黑体" w:cs="黑体"/>
                <w:b w:val="0"/>
                <w:bCs/>
                <w:sz w:val="28"/>
                <w:szCs w:val="28"/>
              </w:rPr>
              <w:t>基本配置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022" w:type="pct"/>
            <w:vAlign w:val="center"/>
          </w:tcPr>
          <w:p>
            <w:pPr>
              <w:snapToGrid w:val="0"/>
              <w:spacing w:line="276" w:lineRule="auto"/>
              <w:jc w:val="center"/>
              <w:rPr>
                <w:rFonts w:asciiTheme="minorEastAsia" w:hAnsiTheme="minorEastAsia"/>
                <w:sz w:val="24"/>
              </w:rPr>
            </w:pPr>
            <w:r>
              <w:rPr>
                <w:rFonts w:hint="eastAsia"/>
                <w:sz w:val="24"/>
              </w:rPr>
              <w:t>气体池</w:t>
            </w:r>
          </w:p>
        </w:tc>
        <w:tc>
          <w:tcPr>
            <w:tcW w:w="608" w:type="pct"/>
            <w:vAlign w:val="center"/>
          </w:tcPr>
          <w:p>
            <w:pPr>
              <w:snapToGrid w:val="0"/>
              <w:spacing w:line="276" w:lineRule="auto"/>
              <w:jc w:val="center"/>
              <w:rPr>
                <w:rFonts w:asciiTheme="minorEastAsia" w:hAnsiTheme="minorEastAsia"/>
                <w:sz w:val="24"/>
              </w:rPr>
            </w:pPr>
            <w:r>
              <w:rPr>
                <w:rFonts w:hint="eastAsia" w:asciiTheme="minorEastAsia" w:hAnsiTheme="minorEastAsia"/>
                <w:sz w:val="24"/>
              </w:rPr>
              <w:t>套</w:t>
            </w:r>
          </w:p>
        </w:tc>
        <w:tc>
          <w:tcPr>
            <w:tcW w:w="711" w:type="pct"/>
            <w:vAlign w:val="center"/>
          </w:tcPr>
          <w:p>
            <w:pPr>
              <w:snapToGrid w:val="0"/>
              <w:spacing w:line="276" w:lineRule="auto"/>
              <w:jc w:val="center"/>
              <w:rPr>
                <w:rFonts w:asciiTheme="minorEastAsia" w:hAnsiTheme="minorEastAsia"/>
                <w:sz w:val="24"/>
              </w:rPr>
            </w:pPr>
            <w:r>
              <w:rPr>
                <w:rFonts w:hint="eastAsia" w:asciiTheme="minorEastAsia" w:hAnsiTheme="minorEastAsia"/>
                <w:sz w:val="24"/>
              </w:rPr>
              <w:t>1</w:t>
            </w:r>
          </w:p>
        </w:tc>
        <w:tc>
          <w:tcPr>
            <w:tcW w:w="2657" w:type="pct"/>
            <w:vAlign w:val="center"/>
          </w:tcPr>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2m气体池(ZnSe窗片)  1套</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加热套 1个</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温控器  1个</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2"/>
                <w:szCs w:val="22"/>
                <w:lang w:eastAsia="zh-CN"/>
              </w:rPr>
            </w:pPr>
            <w:r>
              <w:rPr>
                <w:rFonts w:hint="eastAsia" w:ascii="仿宋_GB2312" w:hAnsi="仿宋_GB2312" w:eastAsia="仿宋_GB2312" w:cs="仿宋_GB2312"/>
                <w:sz w:val="22"/>
                <w:szCs w:val="22"/>
              </w:rPr>
              <w:t xml:space="preserve">气体组分和浓度的定量模型 </w:t>
            </w:r>
            <w:r>
              <w:rPr>
                <w:rFonts w:hint="eastAsia" w:ascii="仿宋_GB2312" w:hAnsi="仿宋_GB2312" w:eastAsia="仿宋_GB2312" w:cs="仿宋_GB2312"/>
                <w:sz w:val="22"/>
                <w:szCs w:val="22"/>
                <w:lang w:val="en-US" w:eastAsia="zh-CN"/>
              </w:rPr>
              <w:t xml:space="preserve"> </w:t>
            </w:r>
            <w:r>
              <w:rPr>
                <w:rFonts w:hint="eastAsia" w:ascii="仿宋_GB2312" w:hAnsi="仿宋_GB2312" w:eastAsia="仿宋_GB2312" w:cs="仿宋_GB2312"/>
                <w:sz w:val="22"/>
                <w:szCs w:val="22"/>
              </w:rPr>
              <w:t>1套</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hint="eastAsia" w:ascii="仿宋_GB2312" w:hAnsi="仿宋_GB2312" w:eastAsia="仿宋_GB2312" w:cs="仿宋_GB2312"/>
                <w:sz w:val="22"/>
                <w:szCs w:val="22"/>
              </w:rPr>
            </w:pPr>
            <w:r>
              <w:rPr>
                <w:rFonts w:hint="eastAsia" w:ascii="仿宋_GB2312" w:hAnsi="仿宋_GB2312" w:eastAsia="仿宋_GB2312" w:cs="仿宋_GB2312"/>
                <w:sz w:val="22"/>
                <w:szCs w:val="22"/>
              </w:rPr>
              <w:t>采集软件 1套</w:t>
            </w:r>
          </w:p>
          <w:p>
            <w:pPr>
              <w:keepNext w:val="0"/>
              <w:keepLines w:val="0"/>
              <w:pageBreakBefore w:val="0"/>
              <w:widowControl w:val="0"/>
              <w:kinsoku/>
              <w:wordWrap/>
              <w:overflowPunct/>
              <w:topLinePunct w:val="0"/>
              <w:autoSpaceDE/>
              <w:autoSpaceDN/>
              <w:bidi w:val="0"/>
              <w:adjustRightInd/>
              <w:snapToGrid/>
              <w:spacing w:line="280" w:lineRule="exact"/>
              <w:jc w:val="both"/>
              <w:textAlignment w:val="auto"/>
              <w:rPr>
                <w:rFonts w:asciiTheme="minorEastAsia" w:hAnsiTheme="minorEastAsia"/>
                <w:sz w:val="24"/>
              </w:rPr>
            </w:pPr>
            <w:r>
              <w:rPr>
                <w:rFonts w:hint="eastAsia" w:ascii="仿宋_GB2312" w:hAnsi="仿宋_GB2312" w:eastAsia="仿宋_GB2312" w:cs="仿宋_GB2312"/>
                <w:sz w:val="22"/>
                <w:szCs w:val="22"/>
              </w:rPr>
              <w:t>9.2版本Omnic软件 1套</w:t>
            </w:r>
          </w:p>
        </w:tc>
      </w:tr>
    </w:tbl>
    <w:p>
      <w:pPr>
        <w:widowControl/>
        <w:snapToGrid w:val="0"/>
        <w:spacing w:line="276" w:lineRule="auto"/>
        <w:ind w:firstLine="480" w:firstLineChars="200"/>
        <w:rPr>
          <w:rFonts w:hint="eastAsia" w:cs="宋体" w:asciiTheme="minorEastAsia" w:hAnsiTheme="minorEastAsia"/>
          <w:b w:val="0"/>
          <w:bCs w:val="0"/>
          <w:kern w:val="0"/>
          <w:sz w:val="24"/>
        </w:rPr>
      </w:pPr>
      <w:r>
        <w:rPr>
          <w:rFonts w:hint="eastAsia" w:cs="宋体" w:asciiTheme="minorEastAsia" w:hAnsiTheme="minorEastAsia"/>
          <w:b w:val="0"/>
          <w:bCs w:val="0"/>
          <w:kern w:val="0"/>
          <w:sz w:val="24"/>
          <w:lang w:val="en-US" w:eastAsia="zh-CN"/>
        </w:rPr>
        <w:t>（二）</w:t>
      </w:r>
      <w:r>
        <w:rPr>
          <w:rFonts w:hint="eastAsia" w:cs="宋体" w:asciiTheme="minorEastAsia" w:hAnsiTheme="minorEastAsia"/>
          <w:b w:val="0"/>
          <w:bCs w:val="0"/>
          <w:kern w:val="0"/>
          <w:sz w:val="24"/>
        </w:rPr>
        <w:t>技术性能</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 xml:space="preserve">2.1、气体池：光程2m </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2.2、气体池材质：铝材料镀镍</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2.3、窗片材质：ZnSe</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2.4、控温范围：室温-185℃</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2.5、气体池容积：200ml</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2.6、光谱范围：550-4500cm-1</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2.7、温度控制器。</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2.7.1、输入：220V  输出：24V。</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2.7.2、温度设定范围：-200至1250℃。</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2.7.3、可进行40个编程设定。</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2.8、采集软件</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2.8.1、时间分辨红外数据采集</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★2.8.2、适用于GC-IR, TGA-IR，动力学，流量，快扫描</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2.8.3、先进的2D和3D工具，简化数据评估</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2.8.4、基于时间的数据集的光谱处理</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2.8.5、可进行大型数据集检索和处理</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rPr>
        <w:t>2.8.6、实时显示多达5个配置文件</w:t>
      </w:r>
    </w:p>
    <w:p>
      <w:pPr>
        <w:keepNext w:val="0"/>
        <w:keepLines w:val="0"/>
        <w:pageBreakBefore w:val="0"/>
        <w:kinsoku/>
        <w:wordWrap/>
        <w:overflowPunct/>
        <w:topLinePunct w:val="0"/>
        <w:autoSpaceDE/>
        <w:autoSpaceDN/>
        <w:bidi w:val="0"/>
        <w:spacing w:line="400" w:lineRule="exact"/>
        <w:ind w:firstLine="480" w:firstLineChars="200"/>
        <w:textAlignment w:val="auto"/>
        <w:rPr>
          <w:rFonts w:hint="eastAsia"/>
          <w:sz w:val="24"/>
        </w:rPr>
      </w:pPr>
      <w:r>
        <w:rPr>
          <w:rFonts w:hint="eastAsia"/>
          <w:sz w:val="24"/>
          <w:lang w:val="zh-CN"/>
        </w:rPr>
        <w:t>2．9提供13种气体组分和浓度的定量模型，确保仪器到货后即可快速开展研究和测试工作。</w:t>
      </w:r>
    </w:p>
    <w:tbl>
      <w:tblPr>
        <w:tblStyle w:val="4"/>
        <w:tblW w:w="847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080"/>
        <w:gridCol w:w="3706"/>
        <w:gridCol w:w="36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noWrap w:val="0"/>
            <w:tcMar>
              <w:top w:w="0" w:type="dxa"/>
              <w:left w:w="108" w:type="dxa"/>
              <w:bottom w:w="0" w:type="dxa"/>
              <w:right w:w="108" w:type="dxa"/>
            </w:tcMar>
            <w:vAlign w:val="bottom"/>
          </w:tcPr>
          <w:p>
            <w:pPr>
              <w:widowControl/>
              <w:spacing w:line="360" w:lineRule="auto"/>
              <w:jc w:val="center"/>
              <w:rPr>
                <w:rFonts w:ascii="等线" w:hAnsi="等线" w:eastAsia="等线" w:cs="宋体"/>
                <w:color w:val="201F1E"/>
                <w:kern w:val="0"/>
                <w:szCs w:val="21"/>
              </w:rPr>
            </w:pPr>
            <w:r>
              <w:rPr>
                <w:rFonts w:ascii="inherit" w:hAnsi="inherit" w:eastAsia="等线" w:cs="宋体"/>
                <w:b/>
                <w:bCs/>
                <w:color w:val="000000"/>
                <w:kern w:val="0"/>
                <w:szCs w:val="21"/>
              </w:rPr>
              <w:t>序号</w:t>
            </w:r>
          </w:p>
        </w:tc>
        <w:tc>
          <w:tcPr>
            <w:tcW w:w="370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b/>
                <w:bCs/>
                <w:color w:val="000000"/>
                <w:kern w:val="0"/>
                <w:szCs w:val="21"/>
              </w:rPr>
              <w:t>组分</w:t>
            </w:r>
          </w:p>
        </w:tc>
        <w:tc>
          <w:tcPr>
            <w:tcW w:w="368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b/>
                <w:bCs/>
                <w:color w:val="000000"/>
                <w:kern w:val="0"/>
                <w:szCs w:val="21"/>
              </w:rPr>
              <w:t>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noWrap w:val="0"/>
            <w:tcMar>
              <w:top w:w="0" w:type="dxa"/>
              <w:left w:w="108" w:type="dxa"/>
              <w:bottom w:w="0" w:type="dxa"/>
              <w:right w:w="108" w:type="dxa"/>
            </w:tcMar>
            <w:vAlign w:val="bottom"/>
          </w:tcPr>
          <w:p>
            <w:pPr>
              <w:widowControl/>
              <w:spacing w:line="360" w:lineRule="auto"/>
              <w:jc w:val="right"/>
              <w:rPr>
                <w:rFonts w:ascii="等线" w:hAnsi="等线" w:eastAsia="等线" w:cs="宋体"/>
                <w:color w:val="201F1E"/>
                <w:kern w:val="0"/>
                <w:szCs w:val="21"/>
              </w:rPr>
            </w:pPr>
            <w:r>
              <w:rPr>
                <w:rFonts w:ascii="inherit" w:hAnsi="inherit" w:eastAsia="等线" w:cs="宋体"/>
                <w:color w:val="000000"/>
                <w:kern w:val="0"/>
                <w:szCs w:val="21"/>
              </w:rPr>
              <w:t>1</w:t>
            </w:r>
          </w:p>
        </w:tc>
        <w:tc>
          <w:tcPr>
            <w:tcW w:w="370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二氧化碳</w:t>
            </w:r>
          </w:p>
        </w:tc>
        <w:tc>
          <w:tcPr>
            <w:tcW w:w="368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100ppm-20%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noWrap w:val="0"/>
            <w:tcMar>
              <w:top w:w="0" w:type="dxa"/>
              <w:left w:w="108" w:type="dxa"/>
              <w:bottom w:w="0" w:type="dxa"/>
              <w:right w:w="108" w:type="dxa"/>
            </w:tcMar>
            <w:vAlign w:val="bottom"/>
          </w:tcPr>
          <w:p>
            <w:pPr>
              <w:widowControl/>
              <w:spacing w:line="360" w:lineRule="auto"/>
              <w:jc w:val="right"/>
              <w:rPr>
                <w:rFonts w:ascii="等线" w:hAnsi="等线" w:eastAsia="等线" w:cs="宋体"/>
                <w:color w:val="201F1E"/>
                <w:kern w:val="0"/>
                <w:szCs w:val="21"/>
              </w:rPr>
            </w:pPr>
            <w:r>
              <w:rPr>
                <w:rFonts w:ascii="inherit" w:hAnsi="inherit" w:eastAsia="等线" w:cs="宋体"/>
                <w:color w:val="000000"/>
                <w:kern w:val="0"/>
                <w:szCs w:val="21"/>
              </w:rPr>
              <w:t>2</w:t>
            </w:r>
          </w:p>
        </w:tc>
        <w:tc>
          <w:tcPr>
            <w:tcW w:w="370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一氧化碳</w:t>
            </w:r>
          </w:p>
        </w:tc>
        <w:tc>
          <w:tcPr>
            <w:tcW w:w="368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10ppm-10%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noWrap w:val="0"/>
            <w:tcMar>
              <w:top w:w="0" w:type="dxa"/>
              <w:left w:w="108" w:type="dxa"/>
              <w:bottom w:w="0" w:type="dxa"/>
              <w:right w:w="108" w:type="dxa"/>
            </w:tcMar>
            <w:vAlign w:val="bottom"/>
          </w:tcPr>
          <w:p>
            <w:pPr>
              <w:widowControl/>
              <w:spacing w:line="360" w:lineRule="auto"/>
              <w:jc w:val="right"/>
              <w:rPr>
                <w:rFonts w:ascii="等线" w:hAnsi="等线" w:eastAsia="等线" w:cs="宋体"/>
                <w:color w:val="201F1E"/>
                <w:kern w:val="0"/>
                <w:szCs w:val="21"/>
              </w:rPr>
            </w:pPr>
            <w:r>
              <w:rPr>
                <w:rFonts w:ascii="inherit" w:hAnsi="inherit" w:eastAsia="等线" w:cs="宋体"/>
                <w:color w:val="000000"/>
                <w:kern w:val="0"/>
                <w:szCs w:val="21"/>
              </w:rPr>
              <w:t>3</w:t>
            </w:r>
          </w:p>
        </w:tc>
        <w:tc>
          <w:tcPr>
            <w:tcW w:w="370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二氧化硫</w:t>
            </w:r>
          </w:p>
        </w:tc>
        <w:tc>
          <w:tcPr>
            <w:tcW w:w="368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10-100ppm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noWrap w:val="0"/>
            <w:tcMar>
              <w:top w:w="0" w:type="dxa"/>
              <w:left w:w="108" w:type="dxa"/>
              <w:bottom w:w="0" w:type="dxa"/>
              <w:right w:w="108" w:type="dxa"/>
            </w:tcMar>
            <w:vAlign w:val="bottom"/>
          </w:tcPr>
          <w:p>
            <w:pPr>
              <w:widowControl/>
              <w:spacing w:line="360" w:lineRule="auto"/>
              <w:jc w:val="right"/>
              <w:rPr>
                <w:rFonts w:ascii="等线" w:hAnsi="等线" w:eastAsia="等线" w:cs="宋体"/>
                <w:color w:val="201F1E"/>
                <w:kern w:val="0"/>
                <w:szCs w:val="21"/>
              </w:rPr>
            </w:pPr>
            <w:r>
              <w:rPr>
                <w:rFonts w:ascii="inherit" w:hAnsi="inherit" w:eastAsia="等线" w:cs="宋体"/>
                <w:color w:val="000000"/>
                <w:kern w:val="0"/>
                <w:szCs w:val="21"/>
              </w:rPr>
              <w:t>4</w:t>
            </w:r>
          </w:p>
        </w:tc>
        <w:tc>
          <w:tcPr>
            <w:tcW w:w="370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一氧化氮</w:t>
            </w:r>
          </w:p>
        </w:tc>
        <w:tc>
          <w:tcPr>
            <w:tcW w:w="368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5-1000ppm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noWrap w:val="0"/>
            <w:tcMar>
              <w:top w:w="0" w:type="dxa"/>
              <w:left w:w="108" w:type="dxa"/>
              <w:bottom w:w="0" w:type="dxa"/>
              <w:right w:w="108" w:type="dxa"/>
            </w:tcMar>
            <w:vAlign w:val="bottom"/>
          </w:tcPr>
          <w:p>
            <w:pPr>
              <w:widowControl/>
              <w:spacing w:line="360" w:lineRule="auto"/>
              <w:jc w:val="right"/>
              <w:rPr>
                <w:rFonts w:ascii="等线" w:hAnsi="等线" w:eastAsia="等线" w:cs="宋体"/>
                <w:color w:val="201F1E"/>
                <w:kern w:val="0"/>
                <w:szCs w:val="21"/>
              </w:rPr>
            </w:pPr>
            <w:r>
              <w:rPr>
                <w:rFonts w:ascii="inherit" w:hAnsi="inherit" w:eastAsia="等线" w:cs="宋体"/>
                <w:color w:val="000000"/>
                <w:kern w:val="0"/>
                <w:szCs w:val="21"/>
              </w:rPr>
              <w:t>5</w:t>
            </w:r>
          </w:p>
        </w:tc>
        <w:tc>
          <w:tcPr>
            <w:tcW w:w="370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二氧化氮</w:t>
            </w:r>
          </w:p>
        </w:tc>
        <w:tc>
          <w:tcPr>
            <w:tcW w:w="368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10-1000ppm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noWrap w:val="0"/>
            <w:tcMar>
              <w:top w:w="0" w:type="dxa"/>
              <w:left w:w="108" w:type="dxa"/>
              <w:bottom w:w="0" w:type="dxa"/>
              <w:right w:w="108" w:type="dxa"/>
            </w:tcMar>
            <w:vAlign w:val="bottom"/>
          </w:tcPr>
          <w:p>
            <w:pPr>
              <w:widowControl/>
              <w:spacing w:line="360" w:lineRule="auto"/>
              <w:jc w:val="right"/>
              <w:rPr>
                <w:rFonts w:ascii="等线" w:hAnsi="等线" w:eastAsia="等线" w:cs="宋体"/>
                <w:color w:val="201F1E"/>
                <w:kern w:val="0"/>
                <w:szCs w:val="21"/>
              </w:rPr>
            </w:pPr>
            <w:r>
              <w:rPr>
                <w:rFonts w:ascii="inherit" w:hAnsi="inherit" w:eastAsia="等线" w:cs="宋体"/>
                <w:color w:val="000000"/>
                <w:kern w:val="0"/>
                <w:szCs w:val="21"/>
              </w:rPr>
              <w:t>6</w:t>
            </w:r>
          </w:p>
        </w:tc>
        <w:tc>
          <w:tcPr>
            <w:tcW w:w="370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一氧化二氮</w:t>
            </w:r>
          </w:p>
        </w:tc>
        <w:tc>
          <w:tcPr>
            <w:tcW w:w="368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10-100ppm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noWrap w:val="0"/>
            <w:tcMar>
              <w:top w:w="0" w:type="dxa"/>
              <w:left w:w="108" w:type="dxa"/>
              <w:bottom w:w="0" w:type="dxa"/>
              <w:right w:w="108" w:type="dxa"/>
            </w:tcMar>
            <w:vAlign w:val="bottom"/>
          </w:tcPr>
          <w:p>
            <w:pPr>
              <w:widowControl/>
              <w:spacing w:line="360" w:lineRule="auto"/>
              <w:jc w:val="right"/>
              <w:rPr>
                <w:rFonts w:ascii="等线" w:hAnsi="等线" w:eastAsia="等线" w:cs="宋体"/>
                <w:color w:val="201F1E"/>
                <w:kern w:val="0"/>
                <w:szCs w:val="21"/>
              </w:rPr>
            </w:pPr>
            <w:r>
              <w:rPr>
                <w:rFonts w:ascii="inherit" w:hAnsi="inherit" w:eastAsia="等线" w:cs="宋体"/>
                <w:color w:val="000000"/>
                <w:kern w:val="0"/>
                <w:szCs w:val="21"/>
              </w:rPr>
              <w:t>7</w:t>
            </w:r>
          </w:p>
        </w:tc>
        <w:tc>
          <w:tcPr>
            <w:tcW w:w="370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水</w:t>
            </w:r>
          </w:p>
        </w:tc>
        <w:tc>
          <w:tcPr>
            <w:tcW w:w="368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0.5-15%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noWrap w:val="0"/>
            <w:tcMar>
              <w:top w:w="0" w:type="dxa"/>
              <w:left w:w="108" w:type="dxa"/>
              <w:bottom w:w="0" w:type="dxa"/>
              <w:right w:w="108" w:type="dxa"/>
            </w:tcMar>
            <w:vAlign w:val="bottom"/>
          </w:tcPr>
          <w:p>
            <w:pPr>
              <w:widowControl/>
              <w:spacing w:line="360" w:lineRule="auto"/>
              <w:jc w:val="right"/>
              <w:rPr>
                <w:rFonts w:ascii="等线" w:hAnsi="等线" w:eastAsia="等线" w:cs="宋体"/>
                <w:color w:val="201F1E"/>
                <w:kern w:val="0"/>
                <w:szCs w:val="21"/>
              </w:rPr>
            </w:pPr>
            <w:r>
              <w:rPr>
                <w:rFonts w:ascii="inherit" w:hAnsi="inherit" w:eastAsia="等线" w:cs="宋体"/>
                <w:color w:val="000000"/>
                <w:kern w:val="0"/>
                <w:szCs w:val="21"/>
              </w:rPr>
              <w:t>8</w:t>
            </w:r>
          </w:p>
        </w:tc>
        <w:tc>
          <w:tcPr>
            <w:tcW w:w="370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溴化氢</w:t>
            </w:r>
          </w:p>
        </w:tc>
        <w:tc>
          <w:tcPr>
            <w:tcW w:w="368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10-1000ppm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noWrap w:val="0"/>
            <w:tcMar>
              <w:top w:w="0" w:type="dxa"/>
              <w:left w:w="108" w:type="dxa"/>
              <w:bottom w:w="0" w:type="dxa"/>
              <w:right w:w="108" w:type="dxa"/>
            </w:tcMar>
            <w:vAlign w:val="bottom"/>
          </w:tcPr>
          <w:p>
            <w:pPr>
              <w:widowControl/>
              <w:spacing w:line="360" w:lineRule="auto"/>
              <w:jc w:val="right"/>
              <w:rPr>
                <w:rFonts w:ascii="等线" w:hAnsi="等线" w:eastAsia="等线" w:cs="宋体"/>
                <w:color w:val="201F1E"/>
                <w:kern w:val="0"/>
                <w:szCs w:val="21"/>
              </w:rPr>
            </w:pPr>
            <w:r>
              <w:rPr>
                <w:rFonts w:ascii="inherit" w:hAnsi="inherit" w:eastAsia="等线" w:cs="宋体"/>
                <w:color w:val="000000"/>
                <w:kern w:val="0"/>
                <w:szCs w:val="21"/>
              </w:rPr>
              <w:t>9</w:t>
            </w:r>
          </w:p>
        </w:tc>
        <w:tc>
          <w:tcPr>
            <w:tcW w:w="370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氯化氢</w:t>
            </w:r>
          </w:p>
        </w:tc>
        <w:tc>
          <w:tcPr>
            <w:tcW w:w="368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10-2000ppm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noWrap w:val="0"/>
            <w:tcMar>
              <w:top w:w="0" w:type="dxa"/>
              <w:left w:w="108" w:type="dxa"/>
              <w:bottom w:w="0" w:type="dxa"/>
              <w:right w:w="108" w:type="dxa"/>
            </w:tcMar>
            <w:vAlign w:val="bottom"/>
          </w:tcPr>
          <w:p>
            <w:pPr>
              <w:widowControl/>
              <w:spacing w:line="360" w:lineRule="auto"/>
              <w:jc w:val="right"/>
              <w:rPr>
                <w:rFonts w:ascii="等线" w:hAnsi="等线" w:eastAsia="等线" w:cs="宋体"/>
                <w:color w:val="201F1E"/>
                <w:kern w:val="0"/>
                <w:szCs w:val="21"/>
              </w:rPr>
            </w:pPr>
            <w:r>
              <w:rPr>
                <w:rFonts w:ascii="inherit" w:hAnsi="inherit" w:eastAsia="等线" w:cs="宋体"/>
                <w:color w:val="000000"/>
                <w:kern w:val="0"/>
                <w:szCs w:val="21"/>
              </w:rPr>
              <w:t>10</w:t>
            </w:r>
          </w:p>
        </w:tc>
        <w:tc>
          <w:tcPr>
            <w:tcW w:w="370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氟化氢</w:t>
            </w:r>
          </w:p>
        </w:tc>
        <w:tc>
          <w:tcPr>
            <w:tcW w:w="368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10-500ppm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noWrap w:val="0"/>
            <w:tcMar>
              <w:top w:w="0" w:type="dxa"/>
              <w:left w:w="108" w:type="dxa"/>
              <w:bottom w:w="0" w:type="dxa"/>
              <w:right w:w="108" w:type="dxa"/>
            </w:tcMar>
            <w:vAlign w:val="bottom"/>
          </w:tcPr>
          <w:p>
            <w:pPr>
              <w:widowControl/>
              <w:spacing w:line="360" w:lineRule="auto"/>
              <w:jc w:val="right"/>
              <w:rPr>
                <w:rFonts w:ascii="等线" w:hAnsi="等线" w:eastAsia="等线" w:cs="宋体"/>
                <w:color w:val="201F1E"/>
                <w:kern w:val="0"/>
                <w:szCs w:val="21"/>
              </w:rPr>
            </w:pPr>
            <w:r>
              <w:rPr>
                <w:rFonts w:ascii="inherit" w:hAnsi="inherit" w:eastAsia="等线" w:cs="宋体"/>
                <w:color w:val="000000"/>
                <w:kern w:val="0"/>
                <w:szCs w:val="21"/>
              </w:rPr>
              <w:t>11</w:t>
            </w:r>
          </w:p>
        </w:tc>
        <w:tc>
          <w:tcPr>
            <w:tcW w:w="370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氰化氢</w:t>
            </w:r>
          </w:p>
        </w:tc>
        <w:tc>
          <w:tcPr>
            <w:tcW w:w="368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40-1000ppm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285" w:hRule="atLeast"/>
        </w:trPr>
        <w:tc>
          <w:tcPr>
            <w:tcW w:w="1080" w:type="dxa"/>
            <w:noWrap w:val="0"/>
            <w:tcMar>
              <w:top w:w="0" w:type="dxa"/>
              <w:left w:w="108" w:type="dxa"/>
              <w:bottom w:w="0" w:type="dxa"/>
              <w:right w:w="108" w:type="dxa"/>
            </w:tcMar>
            <w:vAlign w:val="bottom"/>
          </w:tcPr>
          <w:p>
            <w:pPr>
              <w:widowControl/>
              <w:spacing w:line="360" w:lineRule="auto"/>
              <w:jc w:val="right"/>
              <w:rPr>
                <w:rFonts w:ascii="等线" w:hAnsi="等线" w:eastAsia="等线" w:cs="宋体"/>
                <w:color w:val="201F1E"/>
                <w:kern w:val="0"/>
                <w:szCs w:val="21"/>
              </w:rPr>
            </w:pPr>
            <w:r>
              <w:rPr>
                <w:rFonts w:ascii="inherit" w:hAnsi="inherit" w:eastAsia="等线" w:cs="宋体"/>
                <w:color w:val="000000"/>
                <w:kern w:val="0"/>
                <w:szCs w:val="21"/>
              </w:rPr>
              <w:t>13</w:t>
            </w:r>
          </w:p>
        </w:tc>
        <w:tc>
          <w:tcPr>
            <w:tcW w:w="370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氨气</w:t>
            </w:r>
          </w:p>
        </w:tc>
        <w:tc>
          <w:tcPr>
            <w:tcW w:w="3686" w:type="dxa"/>
            <w:noWrap w:val="0"/>
            <w:tcMar>
              <w:top w:w="0" w:type="dxa"/>
              <w:left w:w="108" w:type="dxa"/>
              <w:bottom w:w="0" w:type="dxa"/>
              <w:right w:w="108" w:type="dxa"/>
            </w:tcMar>
            <w:vAlign w:val="bottom"/>
          </w:tcPr>
          <w:p>
            <w:pPr>
              <w:widowControl/>
              <w:spacing w:line="360" w:lineRule="auto"/>
              <w:jc w:val="left"/>
              <w:rPr>
                <w:rFonts w:ascii="等线" w:hAnsi="等线" w:eastAsia="等线" w:cs="宋体"/>
                <w:color w:val="201F1E"/>
                <w:kern w:val="0"/>
                <w:szCs w:val="21"/>
              </w:rPr>
            </w:pPr>
            <w:r>
              <w:rPr>
                <w:rFonts w:ascii="inherit" w:hAnsi="inherit" w:eastAsia="等线" w:cs="宋体"/>
                <w:color w:val="000000"/>
                <w:kern w:val="0"/>
                <w:szCs w:val="21"/>
              </w:rPr>
              <w:t>10-1000ppm</w:t>
            </w:r>
          </w:p>
        </w:tc>
      </w:tr>
    </w:tbl>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rFonts w:hint="eastAsia" w:ascii="宋体" w:hAnsi="宋体"/>
          <w:b w:val="0"/>
          <w:bCs/>
          <w:sz w:val="24"/>
          <w:lang w:val="en-US" w:eastAsia="zh-CN"/>
        </w:rPr>
      </w:pPr>
      <w:bookmarkStart w:id="1" w:name="_GoBack"/>
      <w:bookmarkEnd w:id="1"/>
      <w:r>
        <w:rPr>
          <w:rFonts w:hint="eastAsia" w:cs="宋体" w:asciiTheme="minorEastAsia" w:hAnsiTheme="minorEastAsia"/>
          <w:b w:val="0"/>
          <w:bCs w:val="0"/>
          <w:kern w:val="0"/>
          <w:sz w:val="24"/>
        </w:rPr>
        <w:t>(</w:t>
      </w:r>
      <w:r>
        <w:rPr>
          <w:rFonts w:hint="eastAsia" w:cs="宋体" w:asciiTheme="minorEastAsia" w:hAnsiTheme="minorEastAsia"/>
          <w:b w:val="0"/>
          <w:bCs w:val="0"/>
          <w:kern w:val="0"/>
          <w:sz w:val="24"/>
          <w:lang w:val="en-US" w:eastAsia="zh-CN"/>
        </w:rPr>
        <w:t>三</w:t>
      </w:r>
      <w:r>
        <w:rPr>
          <w:rFonts w:hint="eastAsia" w:cs="宋体" w:asciiTheme="minorEastAsia" w:hAnsiTheme="minorEastAsia"/>
          <w:b w:val="0"/>
          <w:bCs w:val="0"/>
          <w:kern w:val="0"/>
          <w:sz w:val="24"/>
        </w:rPr>
        <w:t>)</w:t>
      </w:r>
      <w:r>
        <w:rPr>
          <w:rFonts w:hint="eastAsia"/>
          <w:b w:val="0"/>
          <w:bCs w:val="0"/>
          <w:color w:val="000000"/>
          <w:sz w:val="24"/>
          <w:shd w:val="clear" w:color="auto" w:fill="FFFFFF"/>
        </w:rPr>
        <w:t>服务要求</w:t>
      </w:r>
    </w:p>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color w:val="000000"/>
          <w:sz w:val="24"/>
          <w:shd w:val="clear" w:color="auto" w:fill="FFFFFF"/>
        </w:rPr>
      </w:pPr>
      <w:r>
        <w:rPr>
          <w:rFonts w:hint="eastAsia"/>
          <w:color w:val="000000"/>
          <w:sz w:val="24"/>
          <w:shd w:val="clear" w:color="auto" w:fill="FFFFFF"/>
        </w:rPr>
        <w:t>1</w:t>
      </w:r>
      <w:r>
        <w:rPr>
          <w:rFonts w:hint="eastAsia"/>
          <w:color w:val="000000"/>
          <w:sz w:val="24"/>
          <w:shd w:val="clear" w:color="auto" w:fill="FFFFFF"/>
          <w:lang w:val="en-US" w:eastAsia="zh-CN"/>
        </w:rPr>
        <w:t>.</w:t>
      </w:r>
      <w:r>
        <w:rPr>
          <w:rFonts w:hint="eastAsia"/>
          <w:color w:val="000000"/>
          <w:sz w:val="24"/>
          <w:shd w:val="clear" w:color="auto" w:fill="FFFFFF"/>
        </w:rPr>
        <w:t>供应商应按合同规定交货期限交货。货到用户现场后，双方共同开箱验货，清点货物，供应商应保证货物完整无损。</w:t>
      </w:r>
    </w:p>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color w:val="000000"/>
          <w:sz w:val="24"/>
          <w:shd w:val="clear" w:color="auto" w:fill="FFFFFF"/>
        </w:rPr>
      </w:pPr>
      <w:r>
        <w:rPr>
          <w:rFonts w:hint="eastAsia"/>
          <w:color w:val="000000"/>
          <w:sz w:val="24"/>
          <w:shd w:val="clear" w:color="auto" w:fill="FFFFFF"/>
        </w:rPr>
        <w:t>2</w:t>
      </w:r>
      <w:r>
        <w:rPr>
          <w:rFonts w:hint="eastAsia"/>
          <w:color w:val="000000"/>
          <w:sz w:val="24"/>
          <w:shd w:val="clear" w:color="auto" w:fill="FFFFFF"/>
          <w:lang w:val="en-US" w:eastAsia="zh-CN"/>
        </w:rPr>
        <w:t>.</w:t>
      </w:r>
      <w:r>
        <w:rPr>
          <w:rFonts w:hint="eastAsia"/>
          <w:color w:val="000000"/>
          <w:sz w:val="24"/>
          <w:shd w:val="clear" w:color="auto" w:fill="FFFFFF"/>
        </w:rPr>
        <w:t>货交用户后，由用户通知供应商安装时间，供应商应在接到通知后为用户进行安装。用户需按照供应商提供的安装要求准备好系统安装条件。</w:t>
      </w:r>
    </w:p>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color w:val="000000"/>
          <w:sz w:val="24"/>
          <w:shd w:val="clear" w:color="auto" w:fill="FFFFFF"/>
        </w:rPr>
      </w:pPr>
      <w:r>
        <w:rPr>
          <w:rFonts w:hint="eastAsia"/>
          <w:color w:val="000000"/>
          <w:sz w:val="24"/>
          <w:shd w:val="clear" w:color="auto" w:fill="FFFFFF"/>
        </w:rPr>
        <w:t>3</w:t>
      </w:r>
      <w:r>
        <w:rPr>
          <w:rFonts w:hint="eastAsia"/>
          <w:color w:val="000000"/>
          <w:sz w:val="24"/>
          <w:shd w:val="clear" w:color="auto" w:fill="FFFFFF"/>
          <w:lang w:val="en-US" w:eastAsia="zh-CN"/>
        </w:rPr>
        <w:t>.</w:t>
      </w:r>
      <w:r>
        <w:rPr>
          <w:rFonts w:hint="eastAsia"/>
          <w:color w:val="000000"/>
          <w:sz w:val="24"/>
          <w:shd w:val="clear" w:color="auto" w:fill="FFFFFF"/>
        </w:rPr>
        <w:t>供应商提供的标准安装的服务内容包括：气体池的安装</w:t>
      </w:r>
      <w:r>
        <w:rPr>
          <w:rFonts w:hint="eastAsia"/>
          <w:color w:val="000000"/>
          <w:sz w:val="24"/>
          <w:shd w:val="clear" w:color="auto" w:fill="FFFFFF"/>
          <w:lang w:eastAsia="zh-CN"/>
        </w:rPr>
        <w:t>；</w:t>
      </w:r>
      <w:r>
        <w:rPr>
          <w:rFonts w:hint="eastAsia"/>
          <w:color w:val="000000"/>
          <w:sz w:val="24"/>
          <w:shd w:val="clear" w:color="auto" w:fill="FFFFFF"/>
        </w:rPr>
        <w:t>操作软件的培训。</w:t>
      </w:r>
    </w:p>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color w:val="000000"/>
          <w:sz w:val="24"/>
          <w:shd w:val="clear" w:color="auto" w:fill="FFFFFF"/>
        </w:rPr>
      </w:pPr>
      <w:r>
        <w:rPr>
          <w:rFonts w:hint="eastAsia"/>
          <w:color w:val="000000"/>
          <w:sz w:val="24"/>
          <w:shd w:val="clear" w:color="auto" w:fill="FFFFFF"/>
          <w:lang w:val="en-US" w:eastAsia="zh-CN"/>
        </w:rPr>
        <w:t>4.</w:t>
      </w:r>
      <w:r>
        <w:rPr>
          <w:rFonts w:hint="eastAsia"/>
          <w:color w:val="000000"/>
          <w:sz w:val="24"/>
          <w:shd w:val="clear" w:color="auto" w:fill="FFFFFF"/>
        </w:rPr>
        <w:t>供应商为用户提供仪器现场培训，在仪器到货安装完成后进行，为期一个工作日，内容包括仪器所涉及的基本原理、仪器核心模块及用户购买软件的基本使用方法、上机实际操作指导以及对用户当前进行的课题所涉及的应用进行初步的建议和讨论。</w:t>
      </w:r>
    </w:p>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color w:val="000000"/>
          <w:sz w:val="24"/>
          <w:shd w:val="clear" w:color="auto" w:fill="FFFFFF"/>
        </w:rPr>
      </w:pPr>
      <w:r>
        <w:rPr>
          <w:rFonts w:hint="eastAsia"/>
          <w:color w:val="000000"/>
          <w:sz w:val="24"/>
          <w:shd w:val="clear" w:color="auto" w:fill="FFFFFF"/>
          <w:lang w:val="en-US" w:eastAsia="zh-CN"/>
        </w:rPr>
        <w:t>5.</w:t>
      </w:r>
      <w:r>
        <w:rPr>
          <w:rFonts w:hint="eastAsia"/>
          <w:color w:val="000000"/>
          <w:sz w:val="24"/>
          <w:shd w:val="clear" w:color="auto" w:fill="FFFFFF"/>
        </w:rPr>
        <w:t>用户所购买仪器自安装日起，供应商无偿为用户提供免费的技术支持服务。供应商的技术支持人员将在时间允许的情况下，通过电子邮件、电话等的方式对用户的支持请求进行回复。</w:t>
      </w:r>
    </w:p>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color w:val="000000"/>
          <w:sz w:val="24"/>
          <w:shd w:val="clear" w:color="auto" w:fill="FFFFFF"/>
        </w:rPr>
      </w:pPr>
      <w:r>
        <w:rPr>
          <w:rFonts w:hint="eastAsia"/>
          <w:color w:val="000000"/>
          <w:sz w:val="24"/>
          <w:shd w:val="clear" w:color="auto" w:fill="FFFFFF"/>
          <w:lang w:val="en-US" w:eastAsia="zh-CN"/>
        </w:rPr>
        <w:t>6.</w:t>
      </w:r>
      <w:r>
        <w:rPr>
          <w:rFonts w:hint="eastAsia"/>
          <w:color w:val="000000"/>
          <w:sz w:val="24"/>
          <w:shd w:val="clear" w:color="auto" w:fill="FFFFFF"/>
        </w:rPr>
        <w:t>其它服务：供应商每一年举办三次国内用户学术交流研讨会，为国内用户提供学术交流的平台，促进用户之间的交流；</w:t>
      </w:r>
    </w:p>
    <w:p>
      <w:pPr>
        <w:keepNext w:val="0"/>
        <w:keepLines w:val="0"/>
        <w:pageBreakBefore w:val="0"/>
        <w:widowControl w:val="0"/>
        <w:kinsoku/>
        <w:wordWrap/>
        <w:overflowPunct/>
        <w:topLinePunct w:val="0"/>
        <w:autoSpaceDE/>
        <w:autoSpaceDN/>
        <w:bidi w:val="0"/>
        <w:snapToGrid/>
        <w:spacing w:line="400" w:lineRule="exact"/>
        <w:ind w:firstLine="480" w:firstLineChars="200"/>
        <w:textAlignment w:val="auto"/>
        <w:rPr>
          <w:sz w:val="24"/>
        </w:rPr>
      </w:pPr>
      <w:r>
        <w:rPr>
          <w:rFonts w:hint="eastAsia"/>
          <w:color w:val="000000"/>
          <w:sz w:val="24"/>
          <w:shd w:val="clear" w:color="auto" w:fill="FFFFFF"/>
          <w:lang w:val="en-US" w:eastAsia="zh-CN"/>
        </w:rPr>
        <w:t>7.</w:t>
      </w:r>
      <w:r>
        <w:rPr>
          <w:rFonts w:hint="eastAsia"/>
          <w:color w:val="000000"/>
          <w:sz w:val="24"/>
          <w:shd w:val="clear" w:color="auto" w:fill="FFFFFF"/>
        </w:rPr>
        <w:t>卖方在安装现场提供基本操作培训，且在两年内买方壹名操作者可以按操作需求进度免费参加卖方提供的国内培训学习，不包括差旅住宿费。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inherit">
    <w:altName w:val="Times New Roman"/>
    <w:panose1 w:val="00000000000000000000"/>
    <w:charset w:val="00"/>
    <w:family w:val="roman"/>
    <w:pitch w:val="default"/>
    <w:sig w:usb0="00000000"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0C84A8F"/>
    <w:rsid w:val="000079A8"/>
    <w:rsid w:val="00056440"/>
    <w:rsid w:val="000A6951"/>
    <w:rsid w:val="00364A03"/>
    <w:rsid w:val="004429EF"/>
    <w:rsid w:val="00495CB7"/>
    <w:rsid w:val="00513B9C"/>
    <w:rsid w:val="008E764E"/>
    <w:rsid w:val="0094465D"/>
    <w:rsid w:val="00C02364"/>
    <w:rsid w:val="00E669B2"/>
    <w:rsid w:val="00E91860"/>
    <w:rsid w:val="00EB1F15"/>
    <w:rsid w:val="00EB7E60"/>
    <w:rsid w:val="00F70504"/>
    <w:rsid w:val="0CF462EF"/>
    <w:rsid w:val="1E592455"/>
    <w:rsid w:val="23201794"/>
    <w:rsid w:val="25AE0219"/>
    <w:rsid w:val="2B724B56"/>
    <w:rsid w:val="30C84A8F"/>
    <w:rsid w:val="34232DEB"/>
    <w:rsid w:val="3522139B"/>
    <w:rsid w:val="3D1C0711"/>
    <w:rsid w:val="40C33A32"/>
    <w:rsid w:val="47947ED7"/>
    <w:rsid w:val="483E65AE"/>
    <w:rsid w:val="4C2A6435"/>
    <w:rsid w:val="58973752"/>
    <w:rsid w:val="5B9D4373"/>
    <w:rsid w:val="5DE2755A"/>
    <w:rsid w:val="77B54EB6"/>
    <w:rsid w:val="7BD5403F"/>
    <w:rsid w:val="7E8B72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qFormat/>
    <w:uiPriority w:val="0"/>
    <w:rPr>
      <w:rFonts w:asciiTheme="minorHAnsi" w:hAnsiTheme="minorHAnsi" w:eastAsiaTheme="minorEastAsia" w:cstheme="minorBidi"/>
      <w:kern w:val="2"/>
      <w:sz w:val="18"/>
      <w:szCs w:val="18"/>
    </w:rPr>
  </w:style>
  <w:style w:type="character" w:customStyle="1" w:styleId="7">
    <w:name w:val="页脚 字符"/>
    <w:basedOn w:val="5"/>
    <w:link w:val="2"/>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116</Words>
  <Characters>666</Characters>
  <Lines>5</Lines>
  <Paragraphs>1</Paragraphs>
  <TotalTime>1</TotalTime>
  <ScaleCrop>false</ScaleCrop>
  <LinksUpToDate>false</LinksUpToDate>
  <CharactersWithSpaces>781</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2021-12-03T01:19:00Z</dcterms:created>
  <dc:creator>阿融</dc:creator>
  <cp:lastModifiedBy>阿融</cp:lastModifiedBy>
  <dcterms:modified xsi:type="dcterms:W3CDTF">2021-12-07T04:45:34Z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95F30BB306CC46C581E5DD560CAD271F</vt:lpwstr>
  </property>
</Properties>
</file>