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36"/>
          <w:szCs w:val="36"/>
          <w:shd w:val="clear" w:color="auto" w:fill="FFFFFF"/>
        </w:rPr>
      </w:pPr>
      <w:r>
        <w:rPr>
          <w:rFonts w:hint="eastAsia" w:ascii="方正小标宋简体" w:hAnsi="方正小标宋简体" w:eastAsia="方正小标宋简体" w:cs="方正小标宋简体"/>
          <w:b/>
          <w:bCs/>
          <w:color w:val="000000"/>
          <w:sz w:val="36"/>
          <w:szCs w:val="36"/>
        </w:rPr>
        <w:t>清源创新实验室全自动压汞仪采购需求概况</w:t>
      </w:r>
    </w:p>
    <w:p>
      <w:pPr>
        <w:keepNext w:val="0"/>
        <w:keepLines w:val="0"/>
        <w:pageBreakBefore w:val="0"/>
        <w:widowControl/>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一、项目概况（采购标的）</w:t>
      </w:r>
    </w:p>
    <w:p>
      <w:pPr>
        <w:keepNext w:val="0"/>
        <w:keepLines w:val="0"/>
        <w:pageBreakBefore w:val="0"/>
        <w:kinsoku/>
        <w:wordWrap/>
        <w:overflowPunct/>
        <w:topLinePunct w:val="0"/>
        <w:autoSpaceDE/>
        <w:autoSpaceDN/>
        <w:bidi w:val="0"/>
        <w:snapToGrid w:val="0"/>
        <w:spacing w:line="440" w:lineRule="exact"/>
        <w:ind w:firstLine="480" w:firstLineChars="200"/>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本项目为全自动压汞仪采购</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rPr>
        <w:t>压汞法孔隙度测试分析技术是基于在精确控制的压力下将汞压入孔结构中的方法实现的。除高速、精确及分析范围广等优点外，压汞仪还允许用户计算得到众多样品特性，例如：孔径分布、总孔体积、总孔比表面积、中值孔径及样品密度（堆积密度和骨架密度），压汞仪主要用于材料的结构性能分析。</w:t>
      </w:r>
    </w:p>
    <w:p>
      <w:pPr>
        <w:keepNext w:val="0"/>
        <w:keepLines w:val="0"/>
        <w:pageBreakBefore w:val="0"/>
        <w:widowControl/>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二、技术</w:t>
      </w:r>
      <w:bookmarkStart w:id="0" w:name="_GoBack"/>
      <w:bookmarkEnd w:id="0"/>
      <w:r>
        <w:rPr>
          <w:rFonts w:hint="eastAsia" w:ascii="黑体" w:hAnsi="黑体" w:eastAsia="黑体" w:cs="黑体"/>
          <w:color w:val="000000"/>
          <w:kern w:val="0"/>
          <w:sz w:val="24"/>
          <w:szCs w:val="24"/>
        </w:rPr>
        <w:t>要求</w:t>
      </w:r>
    </w:p>
    <w:p>
      <w:pPr>
        <w:keepNext w:val="0"/>
        <w:keepLines w:val="0"/>
        <w:pageBreakBefore w:val="0"/>
        <w:tabs>
          <w:tab w:val="left" w:pos="8280"/>
        </w:tabs>
        <w:kinsoku/>
        <w:wordWrap/>
        <w:overflowPunct/>
        <w:topLinePunct w:val="0"/>
        <w:autoSpaceDE/>
        <w:autoSpaceDN/>
        <w:bidi w:val="0"/>
        <w:snapToGrid w:val="0"/>
        <w:spacing w:line="440" w:lineRule="exact"/>
        <w:ind w:left="440"/>
        <w:textAlignment w:val="auto"/>
        <w:rPr>
          <w:rFonts w:hint="eastAsia" w:asciiTheme="minorEastAsia" w:hAnsiTheme="minorEastAsia"/>
          <w:b/>
          <w:sz w:val="24"/>
          <w:szCs w:val="24"/>
        </w:rPr>
      </w:pPr>
      <w:r>
        <w:rPr>
          <w:rFonts w:hint="eastAsia" w:asciiTheme="minorEastAsia" w:hAnsiTheme="minorEastAsia"/>
          <w:b/>
          <w:sz w:val="24"/>
          <w:szCs w:val="24"/>
        </w:rPr>
        <w:t>（一）采购清单</w:t>
      </w:r>
      <w:r>
        <w:rPr>
          <w:rFonts w:asciiTheme="minorEastAsia" w:hAnsiTheme="minorEastAsia"/>
          <w:b/>
          <w:sz w:val="24"/>
          <w:szCs w:val="24"/>
        </w:rPr>
        <w:t>：</w:t>
      </w:r>
    </w:p>
    <w:tbl>
      <w:tblPr>
        <w:tblStyle w:val="5"/>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4"/>
        <w:gridCol w:w="823"/>
        <w:gridCol w:w="970"/>
        <w:gridCol w:w="3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85"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b/>
                <w:color w:val="000000"/>
                <w:sz w:val="24"/>
                <w:szCs w:val="24"/>
              </w:rPr>
            </w:pPr>
            <w:r>
              <w:rPr>
                <w:rFonts w:hint="eastAsia" w:asciiTheme="minorEastAsia" w:hAnsiTheme="minorEastAsia"/>
                <w:b/>
                <w:color w:val="000000"/>
                <w:sz w:val="24"/>
                <w:szCs w:val="24"/>
              </w:rPr>
              <w:t>采购标的</w:t>
            </w:r>
          </w:p>
        </w:tc>
        <w:tc>
          <w:tcPr>
            <w:tcW w:w="478"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b/>
                <w:color w:val="000000"/>
                <w:sz w:val="24"/>
                <w:szCs w:val="24"/>
              </w:rPr>
            </w:pPr>
            <w:r>
              <w:rPr>
                <w:rFonts w:hint="eastAsia" w:asciiTheme="minorEastAsia" w:hAnsiTheme="minorEastAsia"/>
                <w:b/>
                <w:color w:val="000000"/>
                <w:sz w:val="24"/>
                <w:szCs w:val="24"/>
              </w:rPr>
              <w:t>单位</w:t>
            </w:r>
          </w:p>
        </w:tc>
        <w:tc>
          <w:tcPr>
            <w:tcW w:w="563"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b/>
                <w:color w:val="000000"/>
                <w:sz w:val="24"/>
                <w:szCs w:val="24"/>
              </w:rPr>
            </w:pPr>
            <w:r>
              <w:rPr>
                <w:rFonts w:hint="eastAsia" w:asciiTheme="minorEastAsia" w:hAnsiTheme="minorEastAsia"/>
                <w:b/>
                <w:color w:val="000000"/>
                <w:sz w:val="24"/>
                <w:szCs w:val="24"/>
              </w:rPr>
              <w:t>数量</w:t>
            </w:r>
          </w:p>
        </w:tc>
        <w:tc>
          <w:tcPr>
            <w:tcW w:w="2174"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b/>
                <w:color w:val="000000"/>
                <w:sz w:val="24"/>
                <w:szCs w:val="24"/>
              </w:rPr>
            </w:pPr>
            <w:r>
              <w:rPr>
                <w:rFonts w:hint="eastAsia" w:asciiTheme="minorEastAsia" w:hAnsiTheme="minorEastAsia"/>
                <w:b/>
                <w:color w:val="000000"/>
                <w:sz w:val="24"/>
                <w:szCs w:val="24"/>
              </w:rPr>
              <w:t>基本配件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85"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color w:val="000000"/>
                <w:sz w:val="24"/>
                <w:szCs w:val="24"/>
              </w:rPr>
            </w:pPr>
            <w:r>
              <w:rPr>
                <w:rFonts w:hint="eastAsia" w:cs="宋体" w:asciiTheme="minorEastAsia" w:hAnsiTheme="minorEastAsia"/>
                <w:sz w:val="24"/>
                <w:szCs w:val="24"/>
              </w:rPr>
              <w:t>全自动压汞仪</w:t>
            </w:r>
          </w:p>
        </w:tc>
        <w:tc>
          <w:tcPr>
            <w:tcW w:w="478"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color w:val="000000"/>
                <w:sz w:val="24"/>
                <w:szCs w:val="24"/>
              </w:rPr>
            </w:pPr>
            <w:r>
              <w:rPr>
                <w:rFonts w:hint="eastAsia" w:asciiTheme="minorEastAsia" w:hAnsiTheme="minorEastAsia"/>
                <w:color w:val="000000"/>
                <w:sz w:val="24"/>
                <w:szCs w:val="24"/>
              </w:rPr>
              <w:t>套</w:t>
            </w:r>
          </w:p>
        </w:tc>
        <w:tc>
          <w:tcPr>
            <w:tcW w:w="563" w:type="pct"/>
            <w:vAlign w:val="center"/>
          </w:tcPr>
          <w:p>
            <w:pPr>
              <w:keepNext w:val="0"/>
              <w:keepLines w:val="0"/>
              <w:pageBreakBefore w:val="0"/>
              <w:kinsoku/>
              <w:wordWrap/>
              <w:overflowPunct/>
              <w:topLinePunct w:val="0"/>
              <w:autoSpaceDE/>
              <w:autoSpaceDN/>
              <w:bidi w:val="0"/>
              <w:snapToGrid w:val="0"/>
              <w:spacing w:line="440" w:lineRule="exact"/>
              <w:jc w:val="center"/>
              <w:textAlignment w:val="auto"/>
              <w:rPr>
                <w:rFonts w:hint="eastAsia" w:asciiTheme="minorEastAsia" w:hAnsiTheme="minorEastAsia"/>
                <w:color w:val="000000"/>
                <w:sz w:val="24"/>
                <w:szCs w:val="24"/>
              </w:rPr>
            </w:pPr>
            <w:r>
              <w:rPr>
                <w:rFonts w:hint="eastAsia" w:asciiTheme="minorEastAsia" w:hAnsiTheme="minorEastAsia"/>
                <w:color w:val="000000"/>
                <w:sz w:val="24"/>
                <w:szCs w:val="24"/>
              </w:rPr>
              <w:t>1</w:t>
            </w:r>
          </w:p>
        </w:tc>
        <w:tc>
          <w:tcPr>
            <w:tcW w:w="2174" w:type="pct"/>
            <w:vAlign w:val="center"/>
          </w:tcPr>
          <w:p>
            <w:pPr>
              <w:keepNext w:val="0"/>
              <w:keepLines w:val="0"/>
              <w:pageBreakBefore w:val="0"/>
              <w:tabs>
                <w:tab w:val="left" w:pos="8280"/>
              </w:tabs>
              <w:kinsoku/>
              <w:wordWrap/>
              <w:overflowPunct/>
              <w:topLinePunct w:val="0"/>
              <w:autoSpaceDE/>
              <w:autoSpaceDN/>
              <w:bidi w:val="0"/>
              <w:snapToGrid w:val="0"/>
              <w:spacing w:line="440" w:lineRule="exact"/>
              <w:jc w:val="center"/>
              <w:textAlignment w:val="auto"/>
              <w:rPr>
                <w:rFonts w:asciiTheme="minorEastAsia" w:hAnsiTheme="minorEastAsia"/>
                <w:sz w:val="24"/>
                <w:szCs w:val="24"/>
              </w:rPr>
            </w:pPr>
            <w:r>
              <w:rPr>
                <w:rFonts w:asciiTheme="minorEastAsia" w:hAnsiTheme="minorEastAsia"/>
                <w:sz w:val="24"/>
                <w:szCs w:val="24"/>
              </w:rPr>
              <w:t>主机</w:t>
            </w:r>
            <w:r>
              <w:rPr>
                <w:rFonts w:hint="eastAsia" w:asciiTheme="minorEastAsia" w:hAnsiTheme="minorEastAsia"/>
                <w:sz w:val="24"/>
                <w:szCs w:val="24"/>
              </w:rPr>
              <w:t>1</w:t>
            </w:r>
            <w:r>
              <w:rPr>
                <w:rFonts w:asciiTheme="minorEastAsia" w:hAnsiTheme="minorEastAsia"/>
                <w:sz w:val="24"/>
                <w:szCs w:val="24"/>
              </w:rPr>
              <w:t>套</w:t>
            </w:r>
          </w:p>
          <w:p>
            <w:pPr>
              <w:keepNext w:val="0"/>
              <w:keepLines w:val="0"/>
              <w:pageBreakBefore w:val="0"/>
              <w:tabs>
                <w:tab w:val="left" w:pos="8280"/>
              </w:tabs>
              <w:kinsoku/>
              <w:wordWrap/>
              <w:overflowPunct/>
              <w:topLinePunct w:val="0"/>
              <w:autoSpaceDE/>
              <w:autoSpaceDN/>
              <w:bidi w:val="0"/>
              <w:snapToGrid w:val="0"/>
              <w:spacing w:line="440" w:lineRule="exact"/>
              <w:jc w:val="center"/>
              <w:textAlignment w:val="auto"/>
              <w:rPr>
                <w:rFonts w:asciiTheme="minorEastAsia" w:hAnsiTheme="minorEastAsia"/>
                <w:sz w:val="24"/>
                <w:szCs w:val="24"/>
              </w:rPr>
            </w:pPr>
            <w:r>
              <w:rPr>
                <w:rFonts w:hint="eastAsia" w:asciiTheme="minorEastAsia" w:hAnsiTheme="minorEastAsia"/>
                <w:sz w:val="24"/>
                <w:szCs w:val="24"/>
              </w:rPr>
              <w:t>二阶机械泵</w:t>
            </w:r>
            <w:r>
              <w:rPr>
                <w:rFonts w:asciiTheme="minorEastAsia" w:hAnsiTheme="minorEastAsia"/>
                <w:sz w:val="24"/>
                <w:szCs w:val="24"/>
              </w:rPr>
              <w:t>1套</w:t>
            </w:r>
          </w:p>
          <w:p>
            <w:pPr>
              <w:keepNext w:val="0"/>
              <w:keepLines w:val="0"/>
              <w:pageBreakBefore w:val="0"/>
              <w:tabs>
                <w:tab w:val="left" w:pos="8280"/>
              </w:tabs>
              <w:kinsoku/>
              <w:wordWrap/>
              <w:overflowPunct/>
              <w:topLinePunct w:val="0"/>
              <w:autoSpaceDE/>
              <w:autoSpaceDN/>
              <w:bidi w:val="0"/>
              <w:snapToGrid w:val="0"/>
              <w:spacing w:line="440" w:lineRule="exact"/>
              <w:jc w:val="center"/>
              <w:textAlignment w:val="auto"/>
              <w:rPr>
                <w:rFonts w:asciiTheme="minorEastAsia" w:hAnsiTheme="minorEastAsia"/>
                <w:sz w:val="24"/>
                <w:szCs w:val="24"/>
              </w:rPr>
            </w:pPr>
            <w:r>
              <w:rPr>
                <w:rFonts w:hint="eastAsia" w:asciiTheme="minorEastAsia" w:hAnsiTheme="minorEastAsia"/>
                <w:sz w:val="24"/>
                <w:szCs w:val="24"/>
              </w:rPr>
              <w:t>操作及数据处理软件 1套</w:t>
            </w:r>
          </w:p>
          <w:p>
            <w:pPr>
              <w:keepNext w:val="0"/>
              <w:keepLines w:val="0"/>
              <w:pageBreakBefore w:val="0"/>
              <w:tabs>
                <w:tab w:val="left" w:pos="8280"/>
              </w:tabs>
              <w:kinsoku/>
              <w:wordWrap/>
              <w:overflowPunct/>
              <w:topLinePunct w:val="0"/>
              <w:autoSpaceDE/>
              <w:autoSpaceDN/>
              <w:bidi w:val="0"/>
              <w:snapToGrid w:val="0"/>
              <w:spacing w:line="440" w:lineRule="exact"/>
              <w:jc w:val="center"/>
              <w:textAlignment w:val="auto"/>
              <w:rPr>
                <w:rFonts w:asciiTheme="minorEastAsia" w:hAnsiTheme="minorEastAsia"/>
                <w:sz w:val="24"/>
                <w:szCs w:val="24"/>
              </w:rPr>
            </w:pPr>
            <w:r>
              <w:rPr>
                <w:rFonts w:hint="eastAsia" w:asciiTheme="minorEastAsia" w:hAnsiTheme="minorEastAsia"/>
                <w:sz w:val="24"/>
                <w:szCs w:val="24"/>
              </w:rPr>
              <w:t>金属镀膜膨胀计6只</w:t>
            </w:r>
          </w:p>
          <w:p>
            <w:pPr>
              <w:keepNext w:val="0"/>
              <w:keepLines w:val="0"/>
              <w:pageBreakBefore w:val="0"/>
              <w:tabs>
                <w:tab w:val="left" w:pos="8280"/>
              </w:tabs>
              <w:kinsoku/>
              <w:wordWrap/>
              <w:overflowPunct/>
              <w:topLinePunct w:val="0"/>
              <w:autoSpaceDE/>
              <w:autoSpaceDN/>
              <w:bidi w:val="0"/>
              <w:snapToGrid w:val="0"/>
              <w:spacing w:line="440" w:lineRule="exact"/>
              <w:jc w:val="center"/>
              <w:textAlignment w:val="auto"/>
              <w:rPr>
                <w:rFonts w:hint="eastAsia" w:asciiTheme="minorEastAsia" w:hAnsiTheme="minorEastAsia"/>
                <w:sz w:val="24"/>
                <w:szCs w:val="24"/>
              </w:rPr>
            </w:pPr>
            <w:r>
              <w:rPr>
                <w:rFonts w:hint="eastAsia" w:asciiTheme="minorEastAsia" w:hAnsiTheme="minorEastAsia"/>
                <w:sz w:val="24"/>
                <w:szCs w:val="24"/>
              </w:rPr>
              <w:t>标准配件包1套</w:t>
            </w:r>
          </w:p>
        </w:tc>
      </w:tr>
    </w:tbl>
    <w:p>
      <w:pPr>
        <w:pStyle w:val="7"/>
        <w:keepNext w:val="0"/>
        <w:keepLines w:val="0"/>
        <w:pageBreakBefore w:val="0"/>
        <w:widowControl w:val="0"/>
        <w:kinsoku/>
        <w:wordWrap/>
        <w:overflowPunct/>
        <w:topLinePunct w:val="0"/>
        <w:autoSpaceDE/>
        <w:autoSpaceDN/>
        <w:bidi w:val="0"/>
        <w:snapToGrid w:val="0"/>
        <w:spacing w:before="0" w:beforeAutospacing="0" w:after="0" w:afterAutospacing="0" w:line="440" w:lineRule="exact"/>
        <w:ind w:firstLine="241" w:firstLineChars="100"/>
        <w:jc w:val="both"/>
        <w:textAlignment w:val="auto"/>
        <w:rPr>
          <w:rFonts w:hint="eastAsia" w:asciiTheme="minorEastAsia" w:hAnsiTheme="minorEastAsia" w:eastAsiaTheme="minorEastAsia"/>
          <w:b/>
          <w:color w:val="000000"/>
        </w:rPr>
      </w:pPr>
      <w:r>
        <w:rPr>
          <w:rFonts w:hint="eastAsia" w:asciiTheme="minorEastAsia" w:hAnsiTheme="minorEastAsia" w:eastAsiaTheme="minorEastAsia"/>
          <w:b/>
          <w:color w:val="000000"/>
        </w:rPr>
        <w:t>（二）仪器总体要求</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1</w:t>
      </w:r>
      <w:r>
        <w:rPr>
          <w:rFonts w:hint="eastAsia" w:asciiTheme="minorEastAsia" w:hAnsiTheme="minorEastAsia"/>
          <w:sz w:val="24"/>
          <w:szCs w:val="24"/>
          <w:lang w:eastAsia="zh-CN"/>
        </w:rPr>
        <w:t>.</w:t>
      </w:r>
      <w:r>
        <w:rPr>
          <w:rFonts w:hint="eastAsia" w:asciiTheme="minorEastAsia" w:hAnsiTheme="minorEastAsia"/>
          <w:sz w:val="24"/>
          <w:szCs w:val="24"/>
        </w:rPr>
        <w:t>分析原理：Washburn方程</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2</w:t>
      </w:r>
      <w:r>
        <w:rPr>
          <w:rFonts w:hint="eastAsia" w:asciiTheme="minorEastAsia" w:hAnsiTheme="minorEastAsia"/>
          <w:sz w:val="24"/>
          <w:szCs w:val="24"/>
          <w:lang w:eastAsia="zh-CN"/>
        </w:rPr>
        <w:t>.</w:t>
      </w:r>
      <w:r>
        <w:rPr>
          <w:rFonts w:hint="eastAsia" w:asciiTheme="minorEastAsia" w:hAnsiTheme="minorEastAsia"/>
          <w:sz w:val="24"/>
          <w:szCs w:val="24"/>
        </w:rPr>
        <w:t>仪器</w:t>
      </w:r>
      <w:r>
        <w:rPr>
          <w:rFonts w:asciiTheme="minorEastAsia" w:hAnsiTheme="minorEastAsia"/>
          <w:sz w:val="24"/>
          <w:szCs w:val="24"/>
        </w:rPr>
        <w:t>配置：</w:t>
      </w:r>
      <w:r>
        <w:rPr>
          <w:rFonts w:hint="eastAsia" w:asciiTheme="minorEastAsia" w:hAnsiTheme="minorEastAsia"/>
          <w:sz w:val="24"/>
          <w:szCs w:val="24"/>
        </w:rPr>
        <w:t>低压分析站</w:t>
      </w:r>
      <w:r>
        <w:rPr>
          <w:rFonts w:asciiTheme="minorEastAsia" w:hAnsiTheme="minorEastAsia"/>
          <w:sz w:val="24"/>
          <w:szCs w:val="24"/>
        </w:rPr>
        <w:t>：4</w:t>
      </w:r>
      <w:r>
        <w:rPr>
          <w:rFonts w:hint="eastAsia" w:asciiTheme="minorEastAsia" w:hAnsiTheme="minorEastAsia"/>
          <w:sz w:val="24"/>
          <w:szCs w:val="24"/>
        </w:rPr>
        <w:t>个，高压分析站：</w:t>
      </w:r>
      <w:r>
        <w:rPr>
          <w:rFonts w:asciiTheme="minorEastAsia" w:hAnsiTheme="minorEastAsia"/>
          <w:sz w:val="24"/>
          <w:szCs w:val="24"/>
        </w:rPr>
        <w:t>2</w:t>
      </w:r>
      <w:r>
        <w:rPr>
          <w:rFonts w:hint="eastAsia" w:asciiTheme="minorEastAsia" w:hAnsiTheme="minorEastAsia"/>
          <w:sz w:val="24"/>
          <w:szCs w:val="24"/>
        </w:rPr>
        <w:t>个</w:t>
      </w:r>
    </w:p>
    <w:p>
      <w:pPr>
        <w:keepNext w:val="0"/>
        <w:keepLines w:val="0"/>
        <w:pageBreakBefore w:val="0"/>
        <w:tabs>
          <w:tab w:val="left" w:pos="8280"/>
        </w:tabs>
        <w:kinsoku/>
        <w:wordWrap/>
        <w:overflowPunct/>
        <w:topLinePunct w:val="0"/>
        <w:autoSpaceDE/>
        <w:autoSpaceDN/>
        <w:bidi w:val="0"/>
        <w:snapToGrid w:val="0"/>
        <w:spacing w:line="440" w:lineRule="exact"/>
        <w:ind w:firstLine="482" w:firstLineChars="200"/>
        <w:textAlignment w:val="auto"/>
        <w:rPr>
          <w:rFonts w:asciiTheme="minorEastAsia" w:hAnsiTheme="minorEastAsia"/>
          <w:b/>
          <w:sz w:val="24"/>
          <w:szCs w:val="24"/>
          <w:u w:val="single"/>
        </w:rPr>
      </w:pPr>
      <w:r>
        <w:rPr>
          <w:rFonts w:hint="eastAsia" w:cs="宋体" w:asciiTheme="minorEastAsia" w:hAnsiTheme="minorEastAsia"/>
          <w:b/>
          <w:color w:val="000000"/>
          <w:sz w:val="24"/>
          <w:szCs w:val="24"/>
          <w:u w:val="single"/>
        </w:rPr>
        <w:t>3</w:t>
      </w:r>
      <w:r>
        <w:rPr>
          <w:rFonts w:hint="eastAsia" w:cs="宋体" w:asciiTheme="minorEastAsia" w:hAnsiTheme="minorEastAsia"/>
          <w:b/>
          <w:color w:val="000000"/>
          <w:sz w:val="24"/>
          <w:szCs w:val="24"/>
          <w:u w:val="single"/>
          <w:lang w:eastAsia="zh-CN"/>
        </w:rPr>
        <w:t>.</w:t>
      </w:r>
      <w:r>
        <w:rPr>
          <w:rFonts w:hint="eastAsia" w:cs="宋体" w:asciiTheme="minorEastAsia" w:hAnsiTheme="minorEastAsia"/>
          <w:b/>
          <w:color w:val="000000"/>
          <w:sz w:val="24"/>
          <w:szCs w:val="24"/>
          <w:u w:val="single"/>
        </w:rPr>
        <w:t>★</w:t>
      </w:r>
      <w:r>
        <w:rPr>
          <w:rFonts w:hint="eastAsia" w:asciiTheme="minorEastAsia" w:hAnsiTheme="minorEastAsia"/>
          <w:b/>
          <w:sz w:val="24"/>
          <w:szCs w:val="24"/>
          <w:u w:val="single"/>
        </w:rPr>
        <w:t>加压方式：连续加压方式和平衡加压两种方式</w:t>
      </w:r>
      <w:r>
        <w:rPr>
          <w:rFonts w:hint="eastAsia" w:asciiTheme="minorEastAsia" w:hAnsiTheme="minorEastAsia"/>
          <w:b/>
          <w:color w:val="000000"/>
          <w:sz w:val="24"/>
          <w:szCs w:val="24"/>
          <w:u w:val="single"/>
        </w:rPr>
        <w:t>（须提供彩页资料等佐证材料）</w:t>
      </w:r>
    </w:p>
    <w:p>
      <w:pPr>
        <w:keepNext w:val="0"/>
        <w:keepLines w:val="0"/>
        <w:pageBreakBefore w:val="0"/>
        <w:tabs>
          <w:tab w:val="left" w:pos="8280"/>
        </w:tabs>
        <w:kinsoku/>
        <w:wordWrap/>
        <w:overflowPunct/>
        <w:topLinePunct w:val="0"/>
        <w:autoSpaceDE/>
        <w:autoSpaceDN/>
        <w:bidi w:val="0"/>
        <w:snapToGrid w:val="0"/>
        <w:spacing w:line="440" w:lineRule="exact"/>
        <w:ind w:firstLine="482" w:firstLineChars="200"/>
        <w:textAlignment w:val="auto"/>
        <w:rPr>
          <w:rFonts w:asciiTheme="minorEastAsia" w:hAnsiTheme="minorEastAsia"/>
          <w:b/>
          <w:color w:val="FF0000"/>
          <w:sz w:val="24"/>
          <w:szCs w:val="24"/>
          <w:u w:val="single"/>
        </w:rPr>
      </w:pPr>
      <w:r>
        <w:rPr>
          <w:rFonts w:hint="eastAsia" w:asciiTheme="minorEastAsia" w:hAnsiTheme="minorEastAsia"/>
          <w:b/>
          <w:sz w:val="24"/>
          <w:szCs w:val="24"/>
          <w:u w:val="single"/>
        </w:rPr>
        <w:t>4</w:t>
      </w:r>
      <w:r>
        <w:rPr>
          <w:rFonts w:hint="eastAsia" w:asciiTheme="minorEastAsia" w:hAnsiTheme="minorEastAsia"/>
          <w:b/>
          <w:sz w:val="24"/>
          <w:szCs w:val="24"/>
          <w:u w:val="single"/>
          <w:lang w:eastAsia="zh-CN"/>
        </w:rPr>
        <w:t>.</w:t>
      </w:r>
      <w:r>
        <w:rPr>
          <w:rFonts w:hint="eastAsia" w:asciiTheme="minorEastAsia" w:hAnsiTheme="minorEastAsia"/>
          <w:b/>
          <w:sz w:val="24"/>
          <w:szCs w:val="24"/>
          <w:u w:val="single"/>
        </w:rPr>
        <w:t>★操作模式</w:t>
      </w:r>
      <w:r>
        <w:rPr>
          <w:rFonts w:asciiTheme="minorEastAsia" w:hAnsiTheme="minorEastAsia"/>
          <w:b/>
          <w:sz w:val="24"/>
          <w:szCs w:val="24"/>
          <w:u w:val="single"/>
        </w:rPr>
        <w:t>：</w:t>
      </w:r>
      <w:r>
        <w:rPr>
          <w:rFonts w:hint="eastAsia" w:asciiTheme="minorEastAsia" w:hAnsiTheme="minorEastAsia"/>
          <w:b/>
          <w:sz w:val="24"/>
          <w:szCs w:val="24"/>
          <w:u w:val="single"/>
        </w:rPr>
        <w:t>包括快速扫描，时间平衡和压汞速率平衡三种模式</w:t>
      </w:r>
      <w:r>
        <w:rPr>
          <w:rFonts w:hint="eastAsia" w:asciiTheme="minorEastAsia" w:hAnsiTheme="minorEastAsia"/>
          <w:b/>
          <w:color w:val="000000"/>
          <w:sz w:val="24"/>
          <w:szCs w:val="24"/>
          <w:u w:val="single"/>
        </w:rPr>
        <w:t>（须提供彩页资料等佐证材料）</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sz w:val="24"/>
          <w:szCs w:val="24"/>
          <w:lang w:eastAsia="zh-CN"/>
        </w:rPr>
        <w:t>.</w:t>
      </w:r>
      <w:r>
        <w:rPr>
          <w:rFonts w:hint="eastAsia" w:asciiTheme="minorEastAsia" w:hAnsiTheme="minorEastAsia"/>
          <w:sz w:val="24"/>
          <w:szCs w:val="24"/>
        </w:rPr>
        <w:t>起始充汞压力：0.2Psia/0.001</w:t>
      </w:r>
      <w:r>
        <w:rPr>
          <w:rFonts w:asciiTheme="minorEastAsia" w:hAnsiTheme="minorEastAsia"/>
          <w:sz w:val="24"/>
          <w:szCs w:val="24"/>
        </w:rPr>
        <w:t>28</w:t>
      </w:r>
      <w:r>
        <w:rPr>
          <w:rFonts w:hint="eastAsia" w:asciiTheme="minorEastAsia" w:hAnsiTheme="minorEastAsia"/>
          <w:sz w:val="24"/>
          <w:szCs w:val="24"/>
        </w:rPr>
        <w:t>MPa</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6</w:t>
      </w:r>
      <w:r>
        <w:rPr>
          <w:rFonts w:hint="eastAsia" w:asciiTheme="minorEastAsia" w:hAnsiTheme="minorEastAsia"/>
          <w:sz w:val="24"/>
          <w:szCs w:val="24"/>
          <w:lang w:eastAsia="zh-CN"/>
        </w:rPr>
        <w:t>.</w:t>
      </w:r>
      <w:r>
        <w:rPr>
          <w:rFonts w:asciiTheme="minorEastAsia" w:hAnsiTheme="minorEastAsia"/>
          <w:sz w:val="24"/>
          <w:szCs w:val="24"/>
        </w:rPr>
        <w:t>低压</w:t>
      </w:r>
      <w:r>
        <w:rPr>
          <w:rFonts w:hint="eastAsia" w:asciiTheme="minorEastAsia" w:hAnsiTheme="minorEastAsia"/>
          <w:sz w:val="24"/>
          <w:szCs w:val="24"/>
        </w:rPr>
        <w:t>模式</w:t>
      </w:r>
      <w:r>
        <w:rPr>
          <w:rFonts w:asciiTheme="minorEastAsia" w:hAnsiTheme="minorEastAsia"/>
          <w:sz w:val="24"/>
          <w:szCs w:val="24"/>
        </w:rPr>
        <w:t>：0.2</w:t>
      </w:r>
      <w:r>
        <w:rPr>
          <w:rFonts w:hint="eastAsia" w:asciiTheme="minorEastAsia" w:hAnsiTheme="minorEastAsia"/>
          <w:sz w:val="24"/>
          <w:szCs w:val="24"/>
        </w:rPr>
        <w:t>-50psia(</w:t>
      </w:r>
      <w:r>
        <w:rPr>
          <w:rFonts w:asciiTheme="minorEastAsia" w:hAnsiTheme="minorEastAsia"/>
          <w:sz w:val="24"/>
          <w:szCs w:val="24"/>
        </w:rPr>
        <w:t>345kPa</w:t>
      </w:r>
      <w:r>
        <w:rPr>
          <w:rFonts w:hint="eastAsia" w:asciiTheme="minorEastAsia" w:hAnsiTheme="minorEastAsia"/>
          <w:sz w:val="24"/>
          <w:szCs w:val="24"/>
        </w:rPr>
        <w:t>)</w:t>
      </w:r>
      <w:r>
        <w:rPr>
          <w:rFonts w:asciiTheme="minorEastAsia" w:hAnsiTheme="minorEastAsia"/>
          <w:sz w:val="24"/>
          <w:szCs w:val="24"/>
        </w:rPr>
        <w:t xml:space="preserve"> </w:t>
      </w:r>
      <w:r>
        <w:rPr>
          <w:rFonts w:hint="eastAsia" w:asciiTheme="minorEastAsia" w:hAnsiTheme="minorEastAsia"/>
          <w:sz w:val="24"/>
          <w:szCs w:val="24"/>
        </w:rPr>
        <w:t>，分辨率0</w:t>
      </w:r>
      <w:r>
        <w:rPr>
          <w:rFonts w:asciiTheme="minorEastAsia" w:hAnsiTheme="minorEastAsia"/>
          <w:sz w:val="24"/>
          <w:szCs w:val="24"/>
        </w:rPr>
        <w:t>.00025</w:t>
      </w:r>
      <w:r>
        <w:rPr>
          <w:rFonts w:hint="eastAsia" w:asciiTheme="minorEastAsia" w:hAnsiTheme="minorEastAsia"/>
          <w:sz w:val="24"/>
          <w:szCs w:val="24"/>
        </w:rPr>
        <w:t>psi</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7</w:t>
      </w:r>
      <w:r>
        <w:rPr>
          <w:rFonts w:hint="eastAsia" w:asciiTheme="minorEastAsia" w:hAnsiTheme="minorEastAsia"/>
          <w:sz w:val="24"/>
          <w:szCs w:val="24"/>
          <w:lang w:eastAsia="zh-CN"/>
        </w:rPr>
        <w:t>.</w:t>
      </w:r>
      <w:r>
        <w:rPr>
          <w:rFonts w:hint="eastAsia" w:asciiTheme="minorEastAsia" w:hAnsiTheme="minorEastAsia"/>
          <w:sz w:val="24"/>
          <w:szCs w:val="24"/>
        </w:rPr>
        <w:t>高压模式</w:t>
      </w:r>
      <w:r>
        <w:rPr>
          <w:rFonts w:asciiTheme="minorEastAsia" w:hAnsiTheme="minorEastAsia"/>
          <w:sz w:val="24"/>
          <w:szCs w:val="24"/>
        </w:rPr>
        <w:t>：</w:t>
      </w:r>
      <w:r>
        <w:rPr>
          <w:rFonts w:hint="eastAsia" w:asciiTheme="minorEastAsia" w:hAnsiTheme="minorEastAsia"/>
          <w:sz w:val="24"/>
          <w:szCs w:val="24"/>
        </w:rPr>
        <w:t>atm-</w:t>
      </w:r>
      <w:r>
        <w:rPr>
          <w:rFonts w:asciiTheme="minorEastAsia" w:hAnsiTheme="minorEastAsia"/>
          <w:sz w:val="24"/>
          <w:szCs w:val="24"/>
        </w:rPr>
        <w:t>33</w:t>
      </w:r>
      <w:r>
        <w:rPr>
          <w:rFonts w:hint="eastAsia" w:asciiTheme="minorEastAsia" w:hAnsiTheme="minorEastAsia"/>
          <w:sz w:val="24"/>
          <w:szCs w:val="24"/>
        </w:rPr>
        <w:t>000psia(</w:t>
      </w:r>
      <w:r>
        <w:rPr>
          <w:rFonts w:asciiTheme="minorEastAsia" w:hAnsiTheme="minorEastAsia"/>
          <w:sz w:val="24"/>
          <w:szCs w:val="24"/>
        </w:rPr>
        <w:t>228MPa</w:t>
      </w:r>
      <w:r>
        <w:rPr>
          <w:rFonts w:hint="eastAsia" w:asciiTheme="minorEastAsia" w:hAnsiTheme="minorEastAsia"/>
          <w:sz w:val="24"/>
          <w:szCs w:val="24"/>
        </w:rPr>
        <w:t>)，分辨率0</w:t>
      </w:r>
      <w:r>
        <w:rPr>
          <w:rFonts w:asciiTheme="minorEastAsia" w:hAnsiTheme="minorEastAsia"/>
          <w:sz w:val="24"/>
          <w:szCs w:val="24"/>
        </w:rPr>
        <w:t>.03</w:t>
      </w:r>
      <w:r>
        <w:rPr>
          <w:rFonts w:hint="eastAsia" w:asciiTheme="minorEastAsia" w:hAnsiTheme="minorEastAsia"/>
          <w:sz w:val="24"/>
          <w:szCs w:val="24"/>
        </w:rPr>
        <w:t>psia</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8</w:t>
      </w:r>
      <w:r>
        <w:rPr>
          <w:rFonts w:hint="eastAsia" w:asciiTheme="minorEastAsia" w:hAnsiTheme="minorEastAsia"/>
          <w:sz w:val="24"/>
          <w:szCs w:val="24"/>
          <w:lang w:eastAsia="zh-CN"/>
        </w:rPr>
        <w:t>.</w:t>
      </w:r>
      <w:r>
        <w:rPr>
          <w:rFonts w:hint="eastAsia" w:asciiTheme="minorEastAsia" w:hAnsiTheme="minorEastAsia"/>
          <w:sz w:val="24"/>
          <w:szCs w:val="24"/>
        </w:rPr>
        <w:t>孔径测量范围：不低于</w:t>
      </w:r>
      <w:r>
        <w:rPr>
          <w:rFonts w:asciiTheme="minorEastAsia" w:hAnsiTheme="minorEastAsia"/>
          <w:sz w:val="24"/>
          <w:szCs w:val="24"/>
        </w:rPr>
        <w:t>55Å</w:t>
      </w:r>
      <w:r>
        <w:rPr>
          <w:rFonts w:hint="eastAsia" w:asciiTheme="minorEastAsia" w:hAnsiTheme="minorEastAsia"/>
          <w:sz w:val="24"/>
          <w:szCs w:val="24"/>
        </w:rPr>
        <w:t>-</w:t>
      </w:r>
      <w:r>
        <w:rPr>
          <w:rFonts w:asciiTheme="minorEastAsia" w:hAnsiTheme="minorEastAsia"/>
          <w:sz w:val="24"/>
          <w:szCs w:val="24"/>
        </w:rPr>
        <w:t>50</w:t>
      </w:r>
      <w:r>
        <w:rPr>
          <w:rFonts w:hint="eastAsia" w:asciiTheme="minorEastAsia" w:hAnsiTheme="minorEastAsia"/>
          <w:sz w:val="24"/>
          <w:szCs w:val="24"/>
        </w:rPr>
        <w:t>0</w:t>
      </w:r>
      <w:r>
        <w:rPr>
          <w:rFonts w:asciiTheme="minorEastAsia" w:hAnsiTheme="minorEastAsia"/>
          <w:sz w:val="24"/>
          <w:szCs w:val="24"/>
        </w:rPr>
        <w:t>µ</w:t>
      </w:r>
      <w:r>
        <w:rPr>
          <w:rFonts w:hint="eastAsia" w:asciiTheme="minorEastAsia" w:hAnsiTheme="minorEastAsia"/>
          <w:sz w:val="24"/>
          <w:szCs w:val="24"/>
        </w:rPr>
        <w:t>m</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9</w:t>
      </w:r>
      <w:r>
        <w:rPr>
          <w:rFonts w:hint="eastAsia" w:asciiTheme="minorEastAsia" w:hAnsiTheme="minorEastAsia"/>
          <w:sz w:val="24"/>
          <w:szCs w:val="24"/>
          <w:lang w:eastAsia="zh-CN"/>
        </w:rPr>
        <w:t>.</w:t>
      </w:r>
      <w:r>
        <w:rPr>
          <w:rFonts w:hint="eastAsia" w:asciiTheme="minorEastAsia" w:hAnsiTheme="minorEastAsia"/>
          <w:sz w:val="24"/>
          <w:szCs w:val="24"/>
        </w:rPr>
        <w:t>传感器</w:t>
      </w:r>
      <w:r>
        <w:rPr>
          <w:rFonts w:asciiTheme="minorEastAsia" w:hAnsiTheme="minorEastAsia"/>
          <w:sz w:val="24"/>
          <w:szCs w:val="24"/>
        </w:rPr>
        <w:t>精度：</w:t>
      </w:r>
      <w:r>
        <w:rPr>
          <w:rFonts w:hint="eastAsia" w:asciiTheme="minorEastAsia" w:hAnsiTheme="minorEastAsia"/>
          <w:sz w:val="24"/>
          <w:szCs w:val="24"/>
        </w:rPr>
        <w:t>优于±0.10%全量程，滞后0.0</w:t>
      </w:r>
      <w:r>
        <w:rPr>
          <w:rFonts w:asciiTheme="minorEastAsia" w:hAnsiTheme="minorEastAsia"/>
          <w:sz w:val="24"/>
          <w:szCs w:val="24"/>
        </w:rPr>
        <w:t>5</w:t>
      </w:r>
      <w:r>
        <w:rPr>
          <w:rFonts w:hint="eastAsia" w:asciiTheme="minorEastAsia" w:hAnsiTheme="minorEastAsia"/>
          <w:sz w:val="24"/>
          <w:szCs w:val="24"/>
        </w:rPr>
        <w:t>%全量程</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10</w:t>
      </w:r>
      <w:r>
        <w:rPr>
          <w:rFonts w:hint="eastAsia" w:asciiTheme="minorEastAsia" w:hAnsiTheme="minorEastAsia"/>
          <w:sz w:val="24"/>
          <w:szCs w:val="24"/>
          <w:lang w:eastAsia="zh-CN"/>
        </w:rPr>
        <w:t>.</w:t>
      </w:r>
      <w:r>
        <w:rPr>
          <w:rFonts w:hint="eastAsia" w:asciiTheme="minorEastAsia" w:hAnsiTheme="minorEastAsia"/>
          <w:sz w:val="24"/>
          <w:szCs w:val="24"/>
        </w:rPr>
        <w:t>伺服阀控制精度：1%目标,分钟，不超过0</w:t>
      </w:r>
      <w:r>
        <w:rPr>
          <w:rFonts w:asciiTheme="minorEastAsia" w:hAnsiTheme="minorEastAsia"/>
          <w:sz w:val="24"/>
          <w:szCs w:val="24"/>
        </w:rPr>
        <w:t>.05</w:t>
      </w:r>
      <w:r>
        <w:rPr>
          <w:rFonts w:hint="eastAsia" w:asciiTheme="minorEastAsia" w:hAnsiTheme="minorEastAsia"/>
          <w:sz w:val="24"/>
          <w:szCs w:val="24"/>
        </w:rPr>
        <w:t>psia</w:t>
      </w:r>
    </w:p>
    <w:p>
      <w:pPr>
        <w:keepNext w:val="0"/>
        <w:keepLines w:val="0"/>
        <w:pageBreakBefore w:val="0"/>
        <w:tabs>
          <w:tab w:val="left" w:pos="8280"/>
        </w:tabs>
        <w:kinsoku/>
        <w:wordWrap/>
        <w:overflowPunct/>
        <w:topLinePunct w:val="0"/>
        <w:autoSpaceDE/>
        <w:autoSpaceDN/>
        <w:bidi w:val="0"/>
        <w:snapToGrid w:val="0"/>
        <w:spacing w:line="440" w:lineRule="exact"/>
        <w:ind w:firstLine="482" w:firstLineChars="200"/>
        <w:textAlignment w:val="auto"/>
        <w:rPr>
          <w:rFonts w:asciiTheme="minorEastAsia" w:hAnsiTheme="minorEastAsia"/>
          <w:b/>
          <w:sz w:val="24"/>
          <w:szCs w:val="24"/>
          <w:u w:val="single"/>
        </w:rPr>
      </w:pPr>
      <w:r>
        <w:rPr>
          <w:rFonts w:hint="eastAsia" w:cs="宋体" w:asciiTheme="minorEastAsia" w:hAnsiTheme="minorEastAsia"/>
          <w:b/>
          <w:color w:val="000000"/>
          <w:sz w:val="24"/>
          <w:szCs w:val="24"/>
          <w:u w:val="single"/>
        </w:rPr>
        <w:t>11</w:t>
      </w:r>
      <w:r>
        <w:rPr>
          <w:rFonts w:hint="eastAsia" w:cs="宋体" w:asciiTheme="minorEastAsia" w:hAnsiTheme="minorEastAsia"/>
          <w:b/>
          <w:color w:val="000000"/>
          <w:sz w:val="24"/>
          <w:szCs w:val="24"/>
          <w:u w:val="single"/>
          <w:lang w:eastAsia="zh-CN"/>
        </w:rPr>
        <w:t>.</w:t>
      </w:r>
      <w:r>
        <w:rPr>
          <w:rFonts w:hint="eastAsia" w:cs="宋体" w:asciiTheme="minorEastAsia" w:hAnsiTheme="minorEastAsia"/>
          <w:b/>
          <w:color w:val="000000"/>
          <w:sz w:val="24"/>
          <w:szCs w:val="24"/>
          <w:u w:val="single"/>
        </w:rPr>
        <w:t>★</w:t>
      </w:r>
      <w:r>
        <w:rPr>
          <w:rFonts w:hint="eastAsia" w:asciiTheme="minorEastAsia" w:hAnsiTheme="minorEastAsia"/>
          <w:b/>
          <w:sz w:val="24"/>
          <w:szCs w:val="24"/>
          <w:u w:val="single"/>
        </w:rPr>
        <w:t>压力点的测量：不少于2500个压力测量点</w:t>
      </w:r>
      <w:r>
        <w:rPr>
          <w:rFonts w:hint="eastAsia" w:asciiTheme="minorEastAsia" w:hAnsiTheme="minorEastAsia"/>
          <w:b/>
          <w:color w:val="000000"/>
          <w:sz w:val="24"/>
          <w:szCs w:val="24"/>
          <w:u w:val="single"/>
        </w:rPr>
        <w:t>（须提供彩页资料等佐证材料）</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12</w:t>
      </w:r>
      <w:r>
        <w:rPr>
          <w:rFonts w:hint="eastAsia" w:asciiTheme="minorEastAsia" w:hAnsiTheme="minorEastAsia"/>
          <w:sz w:val="24"/>
          <w:szCs w:val="24"/>
          <w:lang w:eastAsia="zh-CN"/>
        </w:rPr>
        <w:t>.</w:t>
      </w:r>
      <w:r>
        <w:rPr>
          <w:rFonts w:hint="eastAsia" w:asciiTheme="minorEastAsia" w:hAnsiTheme="minorEastAsia"/>
          <w:sz w:val="24"/>
          <w:szCs w:val="24"/>
        </w:rPr>
        <w:t>进汞精度：优于</w:t>
      </w:r>
      <w:r>
        <w:rPr>
          <w:rFonts w:asciiTheme="minorEastAsia" w:hAnsiTheme="minorEastAsia"/>
          <w:sz w:val="24"/>
          <w:szCs w:val="24"/>
        </w:rPr>
        <w:t>0.1µL</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13</w:t>
      </w:r>
      <w:r>
        <w:rPr>
          <w:rFonts w:hint="eastAsia" w:asciiTheme="minorEastAsia" w:hAnsiTheme="minorEastAsia"/>
          <w:sz w:val="24"/>
          <w:szCs w:val="24"/>
          <w:lang w:eastAsia="zh-CN"/>
        </w:rPr>
        <w:t>.</w:t>
      </w:r>
      <w:r>
        <w:rPr>
          <w:rFonts w:hint="eastAsia" w:asciiTheme="minorEastAsia" w:hAnsiTheme="minorEastAsia"/>
          <w:sz w:val="24"/>
          <w:szCs w:val="24"/>
        </w:rPr>
        <w:t>充汞方式：低压站水平充汞，以消除汞自身产生的压力影响；高压站为垂直充汞</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14</w:t>
      </w:r>
      <w:r>
        <w:rPr>
          <w:rFonts w:hint="eastAsia" w:asciiTheme="minorEastAsia" w:hAnsiTheme="minorEastAsia"/>
          <w:sz w:val="24"/>
          <w:szCs w:val="24"/>
          <w:lang w:eastAsia="zh-CN"/>
        </w:rPr>
        <w:t>.</w:t>
      </w:r>
      <w:r>
        <w:rPr>
          <w:rFonts w:hint="eastAsia" w:asciiTheme="minorEastAsia" w:hAnsiTheme="minorEastAsia"/>
          <w:sz w:val="24"/>
          <w:szCs w:val="24"/>
        </w:rPr>
        <w:t>膨胀计：包括块状固体膨胀计和粉末专用膨胀计</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15</w:t>
      </w:r>
      <w:r>
        <w:rPr>
          <w:rFonts w:hint="eastAsia" w:asciiTheme="minorEastAsia" w:hAnsiTheme="minorEastAsia"/>
          <w:sz w:val="24"/>
          <w:szCs w:val="24"/>
          <w:lang w:eastAsia="zh-CN"/>
        </w:rPr>
        <w:t>.</w:t>
      </w:r>
      <w:r>
        <w:rPr>
          <w:rFonts w:hint="eastAsia" w:asciiTheme="minorEastAsia" w:hAnsiTheme="minorEastAsia"/>
          <w:sz w:val="24"/>
          <w:szCs w:val="24"/>
        </w:rPr>
        <w:t>样杯</w:t>
      </w:r>
      <w:r>
        <w:rPr>
          <w:rFonts w:asciiTheme="minorEastAsia" w:hAnsiTheme="minorEastAsia"/>
          <w:sz w:val="24"/>
          <w:szCs w:val="24"/>
        </w:rPr>
        <w:t>体积</w:t>
      </w:r>
      <w:r>
        <w:rPr>
          <w:rFonts w:hint="eastAsia" w:asciiTheme="minorEastAsia" w:hAnsiTheme="minorEastAsia"/>
          <w:sz w:val="24"/>
          <w:szCs w:val="24"/>
        </w:rPr>
        <w:t>至少应包括</w:t>
      </w:r>
      <w:r>
        <w:rPr>
          <w:rFonts w:asciiTheme="minorEastAsia" w:hAnsiTheme="minorEastAsia"/>
          <w:sz w:val="24"/>
          <w:szCs w:val="24"/>
        </w:rPr>
        <w:t>：</w:t>
      </w:r>
      <w:r>
        <w:rPr>
          <w:rFonts w:hint="eastAsia" w:asciiTheme="minorEastAsia" w:hAnsiTheme="minorEastAsia"/>
          <w:sz w:val="24"/>
          <w:szCs w:val="24"/>
        </w:rPr>
        <w:t>3</w:t>
      </w:r>
      <w:r>
        <w:rPr>
          <w:rFonts w:asciiTheme="minorEastAsia" w:hAnsiTheme="minorEastAsia"/>
          <w:sz w:val="24"/>
          <w:szCs w:val="24"/>
        </w:rPr>
        <w:t>cc</w:t>
      </w:r>
      <w:r>
        <w:rPr>
          <w:rFonts w:hint="eastAsia" w:asciiTheme="minorEastAsia" w:hAnsiTheme="minorEastAsia"/>
          <w:sz w:val="24"/>
          <w:szCs w:val="24"/>
        </w:rPr>
        <w:t>, 5</w:t>
      </w:r>
      <w:r>
        <w:rPr>
          <w:rFonts w:asciiTheme="minorEastAsia" w:hAnsiTheme="minorEastAsia"/>
          <w:sz w:val="24"/>
          <w:szCs w:val="24"/>
        </w:rPr>
        <w:t>cc</w:t>
      </w:r>
      <w:r>
        <w:rPr>
          <w:rFonts w:hint="eastAsia" w:asciiTheme="minorEastAsia" w:hAnsiTheme="minorEastAsia"/>
          <w:sz w:val="24"/>
          <w:szCs w:val="24"/>
        </w:rPr>
        <w:t>, 15</w:t>
      </w:r>
      <w:r>
        <w:rPr>
          <w:rFonts w:asciiTheme="minorEastAsia" w:hAnsiTheme="minorEastAsia"/>
          <w:sz w:val="24"/>
          <w:szCs w:val="24"/>
        </w:rPr>
        <w:t>cc</w:t>
      </w:r>
      <w:r>
        <w:rPr>
          <w:rFonts w:hint="eastAsia" w:asciiTheme="minorEastAsia" w:hAnsiTheme="minorEastAsia"/>
          <w:sz w:val="24"/>
          <w:szCs w:val="24"/>
        </w:rPr>
        <w:t>,毛细管体积至少应包括</w:t>
      </w:r>
      <w:r>
        <w:rPr>
          <w:rFonts w:asciiTheme="minorEastAsia" w:hAnsiTheme="minorEastAsia"/>
          <w:sz w:val="24"/>
          <w:szCs w:val="24"/>
        </w:rPr>
        <w:t>：</w:t>
      </w:r>
      <w:r>
        <w:rPr>
          <w:rFonts w:hint="eastAsia" w:asciiTheme="minorEastAsia" w:hAnsiTheme="minorEastAsia"/>
          <w:sz w:val="24"/>
          <w:szCs w:val="24"/>
        </w:rPr>
        <w:t>0.</w:t>
      </w:r>
      <w:r>
        <w:rPr>
          <w:rFonts w:asciiTheme="minorEastAsia" w:hAnsiTheme="minorEastAsia"/>
          <w:sz w:val="24"/>
          <w:szCs w:val="24"/>
        </w:rPr>
        <w:t>38cc</w:t>
      </w:r>
      <w:r>
        <w:rPr>
          <w:rFonts w:hint="eastAsia" w:asciiTheme="minorEastAsia" w:hAnsiTheme="minorEastAsia"/>
          <w:sz w:val="24"/>
          <w:szCs w:val="24"/>
        </w:rPr>
        <w:t>，1.1</w:t>
      </w:r>
      <w:r>
        <w:rPr>
          <w:rFonts w:asciiTheme="minorEastAsia" w:hAnsiTheme="minorEastAsia"/>
          <w:sz w:val="24"/>
          <w:szCs w:val="24"/>
        </w:rPr>
        <w:t>cc</w:t>
      </w:r>
      <w:r>
        <w:rPr>
          <w:rFonts w:hint="eastAsia" w:asciiTheme="minorEastAsia" w:hAnsiTheme="minorEastAsia"/>
          <w:sz w:val="24"/>
          <w:szCs w:val="24"/>
        </w:rPr>
        <w:t>，1</w:t>
      </w:r>
      <w:r>
        <w:rPr>
          <w:rFonts w:asciiTheme="minorEastAsia" w:hAnsiTheme="minorEastAsia"/>
          <w:sz w:val="24"/>
          <w:szCs w:val="24"/>
        </w:rPr>
        <w:t>.1</w:t>
      </w:r>
      <w:r>
        <w:rPr>
          <w:rFonts w:hint="eastAsia" w:asciiTheme="minorEastAsia" w:hAnsiTheme="minorEastAsia"/>
          <w:sz w:val="24"/>
          <w:szCs w:val="24"/>
        </w:rPr>
        <w:t>cc，3.</w:t>
      </w:r>
      <w:r>
        <w:rPr>
          <w:rFonts w:asciiTheme="minorEastAsia" w:hAnsiTheme="minorEastAsia"/>
          <w:sz w:val="24"/>
          <w:szCs w:val="24"/>
        </w:rPr>
        <w:t>1cc</w:t>
      </w:r>
      <w:r>
        <w:rPr>
          <w:rFonts w:hint="eastAsia" w:asciiTheme="minorEastAsia" w:hAnsiTheme="minorEastAsia"/>
          <w:sz w:val="24"/>
          <w:szCs w:val="24"/>
        </w:rPr>
        <w:t>，</w:t>
      </w:r>
      <w:r>
        <w:rPr>
          <w:rFonts w:asciiTheme="minorEastAsia" w:hAnsiTheme="minorEastAsia"/>
          <w:sz w:val="24"/>
          <w:szCs w:val="24"/>
        </w:rPr>
        <w:t>3.9cc</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16</w:t>
      </w:r>
      <w:r>
        <w:rPr>
          <w:rFonts w:hint="eastAsia" w:asciiTheme="minorEastAsia" w:hAnsiTheme="minorEastAsia"/>
          <w:sz w:val="24"/>
          <w:szCs w:val="24"/>
          <w:lang w:eastAsia="zh-CN"/>
        </w:rPr>
        <w:t>.</w:t>
      </w:r>
      <w:r>
        <w:rPr>
          <w:rFonts w:hint="eastAsia" w:asciiTheme="minorEastAsia" w:hAnsiTheme="minorEastAsia"/>
          <w:sz w:val="24"/>
          <w:szCs w:val="24"/>
        </w:rPr>
        <w:t>膨胀计技术：石英管外表面为金属镀层设计，以确保良好的接触和分析精度</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17</w:t>
      </w:r>
      <w:r>
        <w:rPr>
          <w:rFonts w:hint="eastAsia" w:asciiTheme="minorEastAsia" w:hAnsiTheme="minorEastAsia"/>
          <w:sz w:val="24"/>
          <w:szCs w:val="24"/>
          <w:lang w:eastAsia="zh-CN"/>
        </w:rPr>
        <w:t>.</w:t>
      </w:r>
      <w:r>
        <w:rPr>
          <w:rFonts w:asciiTheme="minorEastAsia" w:hAnsiTheme="minorEastAsia"/>
          <w:sz w:val="24"/>
          <w:szCs w:val="24"/>
        </w:rPr>
        <w:t>侵入精度：</w:t>
      </w:r>
      <w:r>
        <w:rPr>
          <w:rFonts w:hint="eastAsia" w:asciiTheme="minorEastAsia" w:hAnsiTheme="minorEastAsia"/>
          <w:sz w:val="24"/>
          <w:szCs w:val="24"/>
        </w:rPr>
        <w:t>优于±1</w:t>
      </w:r>
      <w:r>
        <w:rPr>
          <w:rFonts w:asciiTheme="minorEastAsia" w:hAnsiTheme="minorEastAsia"/>
          <w:sz w:val="24"/>
          <w:szCs w:val="24"/>
        </w:rPr>
        <w:t>%全量程</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18</w:t>
      </w:r>
      <w:r>
        <w:rPr>
          <w:rFonts w:hint="eastAsia" w:asciiTheme="minorEastAsia" w:hAnsiTheme="minorEastAsia"/>
          <w:sz w:val="24"/>
          <w:szCs w:val="24"/>
          <w:lang w:eastAsia="zh-CN"/>
        </w:rPr>
        <w:t>.</w:t>
      </w:r>
      <w:r>
        <w:rPr>
          <w:rFonts w:hint="eastAsia" w:asciiTheme="minorEastAsia" w:hAnsiTheme="minorEastAsia"/>
          <w:sz w:val="24"/>
          <w:szCs w:val="24"/>
        </w:rPr>
        <w:t>超细粉末控制：可以在分析时依据样品类型设置智能抽真空控制，避免超细粉末意外吸入低压站</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19</w:t>
      </w:r>
      <w:r>
        <w:rPr>
          <w:rFonts w:hint="eastAsia" w:asciiTheme="minorEastAsia" w:hAnsiTheme="minorEastAsia"/>
          <w:sz w:val="24"/>
          <w:szCs w:val="24"/>
          <w:lang w:eastAsia="zh-CN"/>
        </w:rPr>
        <w:t>.</w:t>
      </w:r>
      <w:r>
        <w:rPr>
          <w:rFonts w:hint="eastAsia" w:asciiTheme="minorEastAsia" w:hAnsiTheme="minorEastAsia"/>
          <w:sz w:val="24"/>
          <w:szCs w:val="24"/>
        </w:rPr>
        <w:t>汞密度计算：自动测量实际操作温度下汞的真实密度进行计算，而非使用环境温度计算</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eastAsia="zh-CN"/>
        </w:rPr>
        <w:t>.</w:t>
      </w:r>
      <w:r>
        <w:rPr>
          <w:rFonts w:asciiTheme="minorEastAsia" w:hAnsiTheme="minorEastAsia"/>
          <w:sz w:val="24"/>
          <w:szCs w:val="24"/>
        </w:rPr>
        <w:t>使用</w:t>
      </w:r>
      <w:r>
        <w:rPr>
          <w:rFonts w:hint="eastAsia" w:asciiTheme="minorEastAsia" w:hAnsiTheme="minorEastAsia"/>
          <w:sz w:val="24"/>
          <w:szCs w:val="24"/>
        </w:rPr>
        <w:t>交互式</w:t>
      </w:r>
      <w:r>
        <w:rPr>
          <w:rFonts w:asciiTheme="minorEastAsia" w:hAnsiTheme="minorEastAsia"/>
          <w:sz w:val="24"/>
          <w:szCs w:val="24"/>
        </w:rPr>
        <w:t>软件可以将压汞</w:t>
      </w:r>
      <w:r>
        <w:rPr>
          <w:rFonts w:hint="eastAsia" w:asciiTheme="minorEastAsia" w:hAnsiTheme="minorEastAsia"/>
          <w:sz w:val="24"/>
          <w:szCs w:val="24"/>
        </w:rPr>
        <w:t>法得到</w:t>
      </w:r>
      <w:r>
        <w:rPr>
          <w:rFonts w:asciiTheme="minorEastAsia" w:hAnsiTheme="minorEastAsia"/>
          <w:sz w:val="24"/>
          <w:szCs w:val="24"/>
        </w:rPr>
        <w:t>的孔隙分布与气体</w:t>
      </w:r>
      <w:r>
        <w:rPr>
          <w:rFonts w:hint="eastAsia" w:asciiTheme="minorEastAsia" w:hAnsiTheme="minorEastAsia"/>
          <w:sz w:val="24"/>
          <w:szCs w:val="24"/>
        </w:rPr>
        <w:t>吸附</w:t>
      </w:r>
      <w:r>
        <w:rPr>
          <w:rFonts w:asciiTheme="minorEastAsia" w:hAnsiTheme="minorEastAsia"/>
          <w:sz w:val="24"/>
          <w:szCs w:val="24"/>
        </w:rPr>
        <w:t>等温线得到的孔径分布图</w:t>
      </w:r>
      <w:r>
        <w:rPr>
          <w:rFonts w:hint="eastAsia" w:asciiTheme="minorEastAsia" w:hAnsiTheme="minorEastAsia"/>
          <w:sz w:val="24"/>
          <w:szCs w:val="24"/>
        </w:rPr>
        <w:t>叠</w:t>
      </w:r>
      <w:r>
        <w:rPr>
          <w:rFonts w:asciiTheme="minorEastAsia" w:hAnsiTheme="minorEastAsia"/>
          <w:sz w:val="24"/>
          <w:szCs w:val="24"/>
        </w:rPr>
        <w:t>加</w:t>
      </w:r>
    </w:p>
    <w:p>
      <w:pPr>
        <w:keepNext w:val="0"/>
        <w:keepLines w:val="0"/>
        <w:pageBreakBefore w:val="0"/>
        <w:widowControl/>
        <w:numPr>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rPr>
      </w:pPr>
      <w:r>
        <w:rPr>
          <w:rFonts w:hint="eastAsia" w:asciiTheme="minorEastAsia" w:hAnsiTheme="minorEastAsia"/>
          <w:sz w:val="24"/>
          <w:szCs w:val="24"/>
        </w:rPr>
        <w:t>21</w:t>
      </w:r>
      <w:r>
        <w:rPr>
          <w:rFonts w:hint="eastAsia" w:asciiTheme="minorEastAsia" w:hAnsiTheme="minorEastAsia"/>
          <w:sz w:val="24"/>
          <w:szCs w:val="24"/>
          <w:lang w:eastAsia="zh-CN"/>
        </w:rPr>
        <w:t>.</w:t>
      </w:r>
      <w:r>
        <w:rPr>
          <w:rFonts w:hint="eastAsia" w:asciiTheme="minorEastAsia" w:hAnsiTheme="minorEastAsia"/>
          <w:sz w:val="24"/>
          <w:szCs w:val="24"/>
        </w:rPr>
        <w:t>中标人提供的设备不侵犯任何第三方的专利、商标或版权。否则，中标人须承担对第三方的专利或版权的侵权责任并承担因此而发生的所有费用。</w:t>
      </w:r>
    </w:p>
    <w:p>
      <w:pPr>
        <w:keepNext w:val="0"/>
        <w:keepLines w:val="0"/>
        <w:pageBreakBefore w:val="0"/>
        <w:widowControl/>
        <w:kinsoku/>
        <w:wordWrap/>
        <w:overflowPunct/>
        <w:topLinePunct w:val="0"/>
        <w:autoSpaceDE/>
        <w:autoSpaceDN/>
        <w:bidi w:val="0"/>
        <w:snapToGrid w:val="0"/>
        <w:spacing w:line="440" w:lineRule="exact"/>
        <w:ind w:firstLine="480" w:firstLineChars="200"/>
        <w:jc w:val="left"/>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三、需满足的质量、服务、安全等</w:t>
      </w:r>
    </w:p>
    <w:p>
      <w:pPr>
        <w:keepNext w:val="0"/>
        <w:keepLines w:val="0"/>
        <w:pageBreakBefore w:val="0"/>
        <w:widowControl/>
        <w:numPr>
          <w:ilvl w:val="0"/>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要求采用较高制造标准，采用一系列措施，包括低温冷却，耐压组件，过压控制，断电控制等措施，保证不会产生汞泄露的潜在危险；要有多个样品分析站以供使用；仪器加工精度高，且配置高精度和分辨率的压力传感器，具有较高的检测精度，满足我们的实验要求；进汞压力范围宽，保证不会损失小孔数据，使得结果全面可靠，保障数据结果的可靠性，且要求孔径测定范围在8 nm-500μm之间；要有大量数据模型以供参考，提供更多有效的数据结果，且结果要被高端刊物认可；最后软件控制连接要通畅，操作方便，安全可靠。</w:t>
      </w:r>
    </w:p>
    <w:p>
      <w:pPr>
        <w:keepNext w:val="0"/>
        <w:keepLines w:val="0"/>
        <w:pageBreakBefore w:val="0"/>
        <w:widowControl/>
        <w:numPr>
          <w:ilvl w:val="0"/>
          <w:numId w:val="0"/>
        </w:numPr>
        <w:tabs>
          <w:tab w:val="left" w:pos="828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sz w:val="24"/>
          <w:szCs w:val="24"/>
        </w:rPr>
      </w:pPr>
      <w:r>
        <w:rPr>
          <w:rFonts w:hint="eastAsia" w:asciiTheme="minorEastAsia" w:hAnsiTheme="minorEastAsia"/>
          <w:sz w:val="24"/>
          <w:szCs w:val="24"/>
        </w:rPr>
        <w:t>要求有专门的售后服务点，专业的压汞仪工程师，良好的软件应用服务，以及上门服务。耐压组件或连接件要完全管控消除实验室安全隐患。有专业的废汞公司回收处理使用过程中产生的废汞，保障实验室安全。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241F4B"/>
    <w:rsid w:val="00334575"/>
    <w:rsid w:val="003D12DA"/>
    <w:rsid w:val="004E7B97"/>
    <w:rsid w:val="0051472C"/>
    <w:rsid w:val="005359C3"/>
    <w:rsid w:val="00561E4B"/>
    <w:rsid w:val="00612519"/>
    <w:rsid w:val="006D0A49"/>
    <w:rsid w:val="007F2C7D"/>
    <w:rsid w:val="008B42D1"/>
    <w:rsid w:val="00912E68"/>
    <w:rsid w:val="009A17AC"/>
    <w:rsid w:val="00A2695A"/>
    <w:rsid w:val="00B166D8"/>
    <w:rsid w:val="00BC0628"/>
    <w:rsid w:val="00DE6517"/>
    <w:rsid w:val="00EB7E60"/>
    <w:rsid w:val="00F417BD"/>
    <w:rsid w:val="00F70E7C"/>
    <w:rsid w:val="00FE617D"/>
    <w:rsid w:val="0301396B"/>
    <w:rsid w:val="08666C3A"/>
    <w:rsid w:val="0CF462EF"/>
    <w:rsid w:val="11C95F9C"/>
    <w:rsid w:val="1E592455"/>
    <w:rsid w:val="1FBB33A3"/>
    <w:rsid w:val="23201794"/>
    <w:rsid w:val="240E07A9"/>
    <w:rsid w:val="251D242F"/>
    <w:rsid w:val="257B5FDE"/>
    <w:rsid w:val="29D46E34"/>
    <w:rsid w:val="2B724B56"/>
    <w:rsid w:val="2E6863BB"/>
    <w:rsid w:val="2E7F7CB6"/>
    <w:rsid w:val="30C84A8F"/>
    <w:rsid w:val="3522139B"/>
    <w:rsid w:val="37B165B6"/>
    <w:rsid w:val="40C33A32"/>
    <w:rsid w:val="47947ED7"/>
    <w:rsid w:val="483E65AE"/>
    <w:rsid w:val="4BE445F6"/>
    <w:rsid w:val="4BFE6267"/>
    <w:rsid w:val="4C2A6435"/>
    <w:rsid w:val="51D00ACA"/>
    <w:rsid w:val="53DB7F9E"/>
    <w:rsid w:val="57D85FAF"/>
    <w:rsid w:val="5F131BD1"/>
    <w:rsid w:val="6F08026B"/>
    <w:rsid w:val="70FF1E55"/>
    <w:rsid w:val="74543DB5"/>
    <w:rsid w:val="77B27D81"/>
    <w:rsid w:val="7BD5403F"/>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6"/>
    <w:link w:val="3"/>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440</Characters>
  <Lines>3</Lines>
  <Paragraphs>1</Paragraphs>
  <TotalTime>5</TotalTime>
  <ScaleCrop>false</ScaleCrop>
  <LinksUpToDate>false</LinksUpToDate>
  <CharactersWithSpaces>516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2021-12-06T10:15:26Z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5F9C1CC06A0647D7BE177DB99C1D0E8D</vt:lpwstr>
  </property>
</Properties>
</file>