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清源创新实验室多通道电化学工作站需求调研情况</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多通道高精度电化学阻抗测试系统是研究电化学相关体系的电化学性质一种的必备设备，可以对不同种类的电化学反应，锂离子/钠离子电池，固态电解质及固态电池，电催化，燃料电池，超级电容器，固态电解质等各类新能源材料做全面的电性能分析研究。多通道高精度高频电化学阻抗测试系统是研究电化学相关体系的电化学性质一种现代分析测试仪器。通过给电池、材料、溶液样品施加从极低频率到高频率的各种不同波形的电压信号，采集材料所释放的电荷信号或材料本身的变化信号进行各种不同的分析，得到所需要的各种测试参数指标，反映材料或化学反应的变化过程。</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利用它可以表征电极电位变化以及流过电极的电流大小之间的关系。可以进行新能源材料、电化学机理研究、电极过程动力学研究、等领域的研究及阻抗测试。在能源、催化、材料研究等领域发挥着重要的作用。</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电化学机理研究、电极过程动力学研究、金属腐蚀等领域的研究及阻抗测试：广泛用于电极过程动力学、化学电源（电池）、金属的腐蚀与防护、电化学噪声研究，电镀、电解等多种电化学过程或性能的测试中。</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固态材料及固态电池的研究：多通道电化学高频阻抗测试系统是测试储能材料的尤其是固态电池必需设备之一。由于固态电池的电解质为固态的特性，常规电化学工作站频率上限只有1M赫兹，只能完成液态电解质的研究，对于固态电解质而言频率过低，只能得到低频区的几个测试点，高于1M赫兹的数据完全无法取得。而最新的固态材料研究甚至已经达到20M赫兹才能得出实部的交点。在次情况下，传统电化学工作站的，已经无法满足现在的科研要求。 </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提高科研效率。由于电池充放电循环寿命等的实验需要耗费大量时间，多通道的电化学能够极大的提高研究效率。此外，同步多波FFT的应用，也使得快速电化学检测的技术得到了快速提升，相比较普通的阻抗测试，它可以节省几倍至十几倍的时间而不损失精度。</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该设备的购置主要服务于清源实验室新能源方向、安全高效储能电池设计与应用方向所承担国家省部及企业合作项目及各类人才的培养。</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三、国内外同类项目所用的仪器设备及优缺点对比</w:t>
      </w:r>
    </w:p>
    <w:tbl>
      <w:tblPr>
        <w:tblStyle w:val="5"/>
        <w:tblW w:w="0" w:type="auto"/>
        <w:jc w:val="center"/>
        <w:tblLayout w:type="fixed"/>
        <w:tblCellMar>
          <w:top w:w="0" w:type="dxa"/>
          <w:left w:w="10" w:type="dxa"/>
          <w:bottom w:w="0" w:type="dxa"/>
          <w:right w:w="10" w:type="dxa"/>
        </w:tblCellMar>
      </w:tblPr>
      <w:tblGrid>
        <w:gridCol w:w="1441"/>
        <w:gridCol w:w="554"/>
        <w:gridCol w:w="1276"/>
        <w:gridCol w:w="2115"/>
        <w:gridCol w:w="562"/>
        <w:gridCol w:w="1583"/>
        <w:gridCol w:w="134"/>
        <w:gridCol w:w="2101"/>
      </w:tblGrid>
      <w:tr>
        <w:tblPrEx>
          <w:tblCellMar>
            <w:top w:w="0" w:type="dxa"/>
            <w:left w:w="10" w:type="dxa"/>
            <w:bottom w:w="0" w:type="dxa"/>
            <w:right w:w="10" w:type="dxa"/>
          </w:tblCellMar>
        </w:tblPrEx>
        <w:trPr>
          <w:trHeight w:val="451" w:hRule="exact"/>
          <w:jc w:val="center"/>
        </w:trPr>
        <w:tc>
          <w:tcPr>
            <w:tcW w:w="14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名称</w:t>
            </w:r>
          </w:p>
        </w:tc>
        <w:tc>
          <w:tcPr>
            <w:tcW w:w="18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型号</w:t>
            </w:r>
          </w:p>
        </w:tc>
        <w:tc>
          <w:tcPr>
            <w:tcW w:w="267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制造公司</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使用单位</w:t>
            </w: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购置时间</w:t>
            </w:r>
          </w:p>
        </w:tc>
      </w:tr>
      <w:tr>
        <w:tblPrEx>
          <w:tblCellMar>
            <w:top w:w="0" w:type="dxa"/>
            <w:left w:w="10" w:type="dxa"/>
            <w:bottom w:w="0" w:type="dxa"/>
            <w:right w:w="10" w:type="dxa"/>
          </w:tblCellMar>
        </w:tblPrEx>
        <w:trPr>
          <w:trHeight w:val="579" w:hRule="exact"/>
          <w:jc w:val="center"/>
        </w:trPr>
        <w:tc>
          <w:tcPr>
            <w:tcW w:w="14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多通道电化学工作站</w:t>
            </w:r>
          </w:p>
        </w:tc>
        <w:tc>
          <w:tcPr>
            <w:tcW w:w="18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eastAsiaTheme="minorEastAsia"/>
                <w:sz w:val="24"/>
                <w:szCs w:val="24"/>
                <w:lang w:eastAsia="zh-CN"/>
              </w:rPr>
            </w:pPr>
            <w:r>
              <w:rPr>
                <w:rFonts w:hint="eastAsia" w:ascii="Times New Roman" w:hAnsi="Times New Roman" w:cs="Times New Roman" w:eastAsiaTheme="minorEastAsia"/>
                <w:color w:val="000000"/>
                <w:sz w:val="24"/>
                <w:szCs w:val="24"/>
                <w:lang w:val="en-US" w:eastAsia="zh-CN" w:bidi="en-US"/>
              </w:rPr>
              <w:t>1470E</w:t>
            </w:r>
          </w:p>
        </w:tc>
        <w:tc>
          <w:tcPr>
            <w:tcW w:w="267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eastAsia="仿宋_GB2312"/>
                <w:sz w:val="24"/>
                <w:szCs w:val="24"/>
              </w:rPr>
            </w:pPr>
            <w:r>
              <w:rPr>
                <w:rFonts w:hint="eastAsia" w:ascii="仿宋_GB2312" w:hAnsi="仿宋_GB2312" w:eastAsia="仿宋_GB2312" w:cs="仿宋_GB2312"/>
                <w:color w:val="000000"/>
              </w:rPr>
              <w:t>英国</w:t>
            </w:r>
            <w:r>
              <w:rPr>
                <w:rFonts w:hint="eastAsia" w:ascii="仿宋_GB2312" w:eastAsia="仿宋_GB2312" w:cs="Times New Roman" w:hAnsiTheme="minorEastAsia"/>
                <w:color w:val="000000"/>
                <w:sz w:val="24"/>
                <w:szCs w:val="24"/>
                <w:lang w:val="en-US" w:eastAsia="zh-CN" w:bidi="en-US"/>
              </w:rPr>
              <w:t>Solartron</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hAnsi="仿宋_GB2312" w:eastAsia="仿宋_GB2312" w:cs="仿宋_GB2312"/>
                <w:color w:val="000000"/>
              </w:rPr>
            </w:pPr>
            <w:r>
              <w:rPr>
                <w:rFonts w:hint="eastAsia" w:ascii="仿宋_GB2312" w:hAnsi="仿宋_GB2312" w:eastAsia="仿宋_GB2312" w:cs="仿宋_GB2312"/>
                <w:color w:val="000000"/>
                <w:lang w:eastAsia="zh-CN"/>
              </w:rPr>
              <w:t>上海科技大学</w:t>
            </w: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eastAsiaTheme="minorEastAsia"/>
                <w:sz w:val="24"/>
                <w:szCs w:val="24"/>
                <w:lang w:eastAsia="zh-CN"/>
              </w:rPr>
            </w:pPr>
            <w:r>
              <w:rPr>
                <w:rFonts w:ascii="Times New Roman" w:hAnsi="Times New Roman" w:eastAsia="Times New Roman" w:cs="Times New Roman"/>
                <w:color w:val="000000"/>
                <w:sz w:val="24"/>
                <w:szCs w:val="24"/>
              </w:rPr>
              <w:t>20</w:t>
            </w:r>
            <w:r>
              <w:rPr>
                <w:rFonts w:hint="eastAsia" w:ascii="Times New Roman" w:hAnsi="Times New Roman" w:cs="Times New Roman" w:eastAsiaTheme="minorEastAsia"/>
                <w:color w:val="000000"/>
                <w:sz w:val="24"/>
                <w:szCs w:val="24"/>
                <w:lang w:eastAsia="zh-CN"/>
              </w:rPr>
              <w:t>19</w:t>
            </w:r>
          </w:p>
        </w:tc>
      </w:tr>
      <w:tr>
        <w:tblPrEx>
          <w:tblCellMar>
            <w:top w:w="0" w:type="dxa"/>
            <w:left w:w="10" w:type="dxa"/>
            <w:bottom w:w="0" w:type="dxa"/>
            <w:right w:w="10" w:type="dxa"/>
          </w:tblCellMar>
        </w:tblPrEx>
        <w:trPr>
          <w:trHeight w:val="623" w:hRule="exact"/>
          <w:jc w:val="center"/>
        </w:trPr>
        <w:tc>
          <w:tcPr>
            <w:tcW w:w="14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多通道电化学工作站</w:t>
            </w:r>
          </w:p>
        </w:tc>
        <w:tc>
          <w:tcPr>
            <w:tcW w:w="18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rFonts w:ascii="仿宋_GB2312" w:hAnsi="仿宋_GB2312" w:eastAsia="仿宋_GB2312" w:cs="仿宋_GB2312"/>
                <w:color w:val="000000"/>
              </w:rPr>
              <w:t>VMP300</w:t>
            </w:r>
          </w:p>
        </w:tc>
        <w:tc>
          <w:tcPr>
            <w:tcW w:w="267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lang w:eastAsia="zh-CN"/>
              </w:rPr>
            </w:pPr>
            <w:r>
              <w:rPr>
                <w:rFonts w:hint="eastAsia" w:ascii="仿宋_GB2312" w:hAnsi="仿宋_GB2312" w:eastAsia="仿宋_GB2312" w:cs="仿宋_GB2312"/>
                <w:color w:val="000000"/>
                <w:lang w:eastAsia="zh-CN"/>
              </w:rPr>
              <w:t>法国bio-logic</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hAnsi="仿宋_GB2312" w:eastAsia="仿宋_GB2312" w:cs="仿宋_GB2312"/>
                <w:color w:val="000000"/>
              </w:rPr>
            </w:pPr>
            <w:r>
              <w:rPr>
                <w:rFonts w:hint="eastAsia" w:ascii="仿宋_GB2312" w:hAnsi="仿宋_GB2312" w:eastAsia="仿宋_GB2312" w:cs="仿宋_GB2312"/>
                <w:color w:val="000000"/>
              </w:rPr>
              <w:t>电子科技大学</w:t>
            </w: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eastAsiaTheme="minorEastAsia"/>
                <w:sz w:val="24"/>
                <w:szCs w:val="24"/>
                <w:lang w:eastAsia="zh-CN"/>
              </w:rPr>
            </w:pPr>
            <w:r>
              <w:rPr>
                <w:rFonts w:ascii="Times New Roman" w:hAnsi="Times New Roman" w:eastAsia="Times New Roman" w:cs="Times New Roman"/>
                <w:color w:val="000000"/>
                <w:sz w:val="24"/>
                <w:szCs w:val="24"/>
              </w:rPr>
              <w:t>201</w:t>
            </w:r>
            <w:r>
              <w:rPr>
                <w:rFonts w:hint="eastAsia" w:ascii="Times New Roman" w:hAnsi="Times New Roman" w:cs="Times New Roman" w:eastAsiaTheme="minorEastAsia"/>
                <w:color w:val="000000"/>
                <w:sz w:val="24"/>
                <w:szCs w:val="24"/>
                <w:lang w:eastAsia="zh-CN"/>
              </w:rPr>
              <w:t>7</w:t>
            </w:r>
          </w:p>
        </w:tc>
      </w:tr>
      <w:tr>
        <w:tblPrEx>
          <w:tblCellMar>
            <w:top w:w="0" w:type="dxa"/>
            <w:left w:w="10" w:type="dxa"/>
            <w:bottom w:w="0" w:type="dxa"/>
            <w:right w:w="10" w:type="dxa"/>
          </w:tblCellMar>
        </w:tblPrEx>
        <w:trPr>
          <w:trHeight w:val="573" w:hRule="exact"/>
          <w:jc w:val="center"/>
        </w:trPr>
        <w:tc>
          <w:tcPr>
            <w:tcW w:w="144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多通道电化学工作站</w:t>
            </w:r>
          </w:p>
        </w:tc>
        <w:tc>
          <w:tcPr>
            <w:tcW w:w="18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rFonts w:ascii="Times New Roman" w:hAnsi="Times New Roman" w:eastAsia="Times New Roman" w:cs="Times New Roman"/>
                <w:color w:val="000000"/>
                <w:sz w:val="24"/>
                <w:szCs w:val="24"/>
                <w:lang w:val="en-US" w:eastAsia="en-US" w:bidi="en-US"/>
              </w:rPr>
              <w:t>PGSTAT M204</w:t>
            </w:r>
          </w:p>
        </w:tc>
        <w:tc>
          <w:tcPr>
            <w:tcW w:w="267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sz w:val="24"/>
                <w:szCs w:val="24"/>
                <w:lang w:eastAsia="zh-CN"/>
              </w:rPr>
            </w:pPr>
            <w:r>
              <w:rPr>
                <w:rFonts w:hint="eastAsia" w:ascii="仿宋_GB2312" w:hAnsi="仿宋_GB2312" w:eastAsia="仿宋_GB2312" w:cs="仿宋_GB2312"/>
                <w:color w:val="000000"/>
                <w:lang w:eastAsia="zh-CN"/>
              </w:rPr>
              <w:t>荷兰Autolab</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hAnsi="仿宋_GB2312" w:eastAsia="仿宋_GB2312" w:cs="仿宋_GB2312"/>
                <w:color w:val="000000"/>
              </w:rPr>
            </w:pPr>
            <w:r>
              <w:rPr>
                <w:rFonts w:hint="eastAsia" w:ascii="仿宋_GB2312" w:hAnsi="仿宋_GB2312" w:eastAsia="仿宋_GB2312" w:cs="仿宋_GB2312"/>
                <w:color w:val="000000"/>
              </w:rPr>
              <w:t>浙江理工大学</w:t>
            </w: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eastAsiaTheme="minorEastAsia"/>
                <w:sz w:val="24"/>
                <w:szCs w:val="24"/>
                <w:lang w:eastAsia="zh-CN"/>
              </w:rPr>
            </w:pPr>
            <w:r>
              <w:rPr>
                <w:rFonts w:ascii="Times New Roman" w:hAnsi="Times New Roman" w:eastAsia="Times New Roman" w:cs="Times New Roman"/>
                <w:color w:val="000000"/>
                <w:sz w:val="24"/>
                <w:szCs w:val="24"/>
              </w:rPr>
              <w:t>201</w:t>
            </w:r>
            <w:r>
              <w:rPr>
                <w:rFonts w:hint="eastAsia" w:ascii="Times New Roman" w:hAnsi="Times New Roman" w:cs="Times New Roman" w:eastAsiaTheme="minorEastAsia"/>
                <w:color w:val="000000"/>
                <w:sz w:val="24"/>
                <w:szCs w:val="24"/>
                <w:lang w:eastAsia="zh-CN"/>
              </w:rPr>
              <w:t>6</w:t>
            </w:r>
          </w:p>
        </w:tc>
      </w:tr>
      <w:tr>
        <w:tblPrEx>
          <w:tblCellMar>
            <w:top w:w="0" w:type="dxa"/>
            <w:left w:w="10" w:type="dxa"/>
            <w:bottom w:w="0" w:type="dxa"/>
            <w:right w:w="10" w:type="dxa"/>
          </w:tblCellMar>
        </w:tblPrEx>
        <w:trPr>
          <w:trHeight w:val="401" w:hRule="exact"/>
          <w:jc w:val="center"/>
        </w:trPr>
        <w:tc>
          <w:tcPr>
            <w:tcW w:w="32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pPr>
            <w:r>
              <w:rPr>
                <w:color w:val="000000"/>
              </w:rPr>
              <w:t>优缺点对比</w:t>
            </w:r>
          </w:p>
        </w:tc>
        <w:tc>
          <w:tcPr>
            <w:tcW w:w="267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p>
        </w:tc>
      </w:tr>
      <w:tr>
        <w:tblPrEx>
          <w:tblCellMar>
            <w:top w:w="0" w:type="dxa"/>
            <w:left w:w="10" w:type="dxa"/>
            <w:bottom w:w="0" w:type="dxa"/>
            <w:right w:w="10" w:type="dxa"/>
          </w:tblCellMar>
        </w:tblPrEx>
        <w:trPr>
          <w:trHeight w:val="390" w:hRule="exact"/>
          <w:jc w:val="center"/>
        </w:trPr>
        <w:tc>
          <w:tcPr>
            <w:tcW w:w="19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品牌</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67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优点</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jc w:val="center"/>
              <w:rPr>
                <w:rFonts w:ascii="黑体" w:hAnsi="黑体" w:eastAsia="黑体" w:cs="黑体"/>
              </w:rPr>
            </w:pPr>
            <w:r>
              <w:rPr>
                <w:rFonts w:hint="eastAsia" w:ascii="黑体" w:hAnsi="黑体" w:eastAsia="黑体" w:cs="黑体"/>
                <w:color w:val="000000"/>
              </w:rPr>
              <w:t>缺点</w:t>
            </w:r>
          </w:p>
        </w:tc>
      </w:tr>
      <w:tr>
        <w:tblPrEx>
          <w:tblCellMar>
            <w:top w:w="0" w:type="dxa"/>
            <w:left w:w="10" w:type="dxa"/>
            <w:bottom w:w="0" w:type="dxa"/>
            <w:right w:w="10" w:type="dxa"/>
          </w:tblCellMar>
        </w:tblPrEx>
        <w:trPr>
          <w:trHeight w:val="639" w:hRule="exact"/>
          <w:jc w:val="center"/>
        </w:trPr>
        <w:tc>
          <w:tcPr>
            <w:tcW w:w="19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eastAsia="仿宋_GB2312"/>
                <w:sz w:val="24"/>
                <w:szCs w:val="24"/>
              </w:rPr>
            </w:pPr>
            <w:r>
              <w:rPr>
                <w:rFonts w:hint="eastAsia" w:ascii="仿宋_GB2312" w:hAnsi="仿宋_GB2312" w:eastAsia="仿宋_GB2312" w:cs="仿宋_GB2312"/>
                <w:color w:val="000000"/>
              </w:rPr>
              <w:t>英国</w:t>
            </w:r>
            <w:r>
              <w:rPr>
                <w:rFonts w:hint="eastAsia" w:ascii="仿宋_GB2312" w:eastAsia="仿宋_GB2312" w:cs="Times New Roman" w:hAnsiTheme="minorEastAsia"/>
                <w:color w:val="000000"/>
                <w:sz w:val="24"/>
                <w:szCs w:val="24"/>
                <w:lang w:val="en-US" w:eastAsia="zh-CN" w:bidi="en-US"/>
              </w:rPr>
              <w:t>Solartron</w:t>
            </w:r>
          </w:p>
        </w:tc>
        <w:tc>
          <w:tcPr>
            <w:tcW w:w="395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阻抗频率</w:t>
            </w:r>
            <w:r>
              <w:rPr>
                <w:rFonts w:hint="eastAsia" w:ascii="仿宋_GB2312" w:hAnsi="仿宋_GB2312" w:eastAsia="仿宋_GB2312" w:cs="仿宋_GB2312"/>
                <w:color w:val="000000"/>
                <w:lang w:eastAsia="zh-CN"/>
              </w:rPr>
              <w:t>：</w:t>
            </w:r>
            <w:r>
              <w:rPr>
                <w:rFonts w:ascii="仿宋_GB2312" w:hAnsi="仿宋_GB2312" w:eastAsia="仿宋_GB2312" w:cs="仿宋_GB2312"/>
                <w:color w:val="000000"/>
              </w:rPr>
              <w:t>10uHZ-32MHZ</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lang w:eastAsia="zh-CN"/>
              </w:rPr>
            </w:pPr>
            <w:r>
              <w:rPr>
                <w:rFonts w:hint="eastAsia" w:ascii="仿宋_GB2312" w:hAnsi="仿宋_GB2312" w:eastAsia="仿宋_GB2312" w:cs="仿宋_GB2312"/>
                <w:color w:val="000000"/>
              </w:rPr>
              <w:t>非常适合固态</w:t>
            </w:r>
          </w:p>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电池研发</w:t>
            </w: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无</w:t>
            </w:r>
          </w:p>
        </w:tc>
      </w:tr>
      <w:tr>
        <w:tblPrEx>
          <w:tblCellMar>
            <w:top w:w="0" w:type="dxa"/>
            <w:left w:w="10" w:type="dxa"/>
            <w:bottom w:w="0" w:type="dxa"/>
            <w:right w:w="10" w:type="dxa"/>
          </w:tblCellMar>
        </w:tblPrEx>
        <w:trPr>
          <w:trHeight w:val="457" w:hRule="exact"/>
          <w:jc w:val="center"/>
        </w:trPr>
        <w:tc>
          <w:tcPr>
            <w:tcW w:w="19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lang w:eastAsia="zh-CN"/>
              </w:rPr>
            </w:pPr>
            <w:r>
              <w:rPr>
                <w:rFonts w:hint="eastAsia" w:ascii="仿宋_GB2312" w:hAnsi="仿宋_GB2312" w:eastAsia="仿宋_GB2312" w:cs="仿宋_GB2312"/>
                <w:color w:val="000000"/>
                <w:lang w:eastAsia="zh-CN"/>
              </w:rPr>
              <w:t>法国bio-logic</w:t>
            </w:r>
          </w:p>
        </w:tc>
        <w:tc>
          <w:tcPr>
            <w:tcW w:w="395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阻抗频率</w:t>
            </w:r>
            <w:r>
              <w:rPr>
                <w:rFonts w:hint="eastAsia" w:ascii="仿宋_GB2312" w:hAnsi="仿宋_GB2312" w:eastAsia="仿宋_GB2312" w:cs="仿宋_GB2312"/>
                <w:color w:val="000000"/>
                <w:lang w:eastAsia="zh-CN"/>
              </w:rPr>
              <w:t>：</w:t>
            </w:r>
            <w:r>
              <w:rPr>
                <w:rFonts w:ascii="仿宋_GB2312" w:hAnsi="仿宋_GB2312" w:eastAsia="仿宋_GB2312" w:cs="仿宋_GB2312"/>
                <w:color w:val="000000"/>
              </w:rPr>
              <w:t>10uHZ-7MHZ</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不适合固态电池研发</w:t>
            </w:r>
          </w:p>
        </w:tc>
      </w:tr>
      <w:tr>
        <w:tblPrEx>
          <w:tblCellMar>
            <w:top w:w="0" w:type="dxa"/>
            <w:left w:w="10" w:type="dxa"/>
            <w:bottom w:w="0" w:type="dxa"/>
            <w:right w:w="10" w:type="dxa"/>
          </w:tblCellMar>
        </w:tblPrEx>
        <w:trPr>
          <w:trHeight w:val="409" w:hRule="exact"/>
          <w:jc w:val="center"/>
        </w:trPr>
        <w:tc>
          <w:tcPr>
            <w:tcW w:w="19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sz w:val="24"/>
                <w:szCs w:val="24"/>
                <w:lang w:eastAsia="zh-CN"/>
              </w:rPr>
            </w:pPr>
            <w:r>
              <w:rPr>
                <w:rFonts w:hint="eastAsia" w:ascii="仿宋_GB2312" w:hAnsi="仿宋_GB2312" w:eastAsia="仿宋_GB2312" w:cs="仿宋_GB2312"/>
                <w:color w:val="000000"/>
                <w:lang w:eastAsia="zh-CN"/>
              </w:rPr>
              <w:t>荷兰Autolab</w:t>
            </w:r>
          </w:p>
        </w:tc>
        <w:tc>
          <w:tcPr>
            <w:tcW w:w="395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阻抗频率</w:t>
            </w:r>
            <w:r>
              <w:rPr>
                <w:rFonts w:hint="eastAsia" w:ascii="仿宋_GB2312" w:hAnsi="仿宋_GB2312" w:eastAsia="仿宋_GB2312" w:cs="仿宋_GB2312"/>
                <w:color w:val="000000"/>
                <w:lang w:eastAsia="zh-CN"/>
              </w:rPr>
              <w:t>：</w:t>
            </w:r>
            <w:r>
              <w:rPr>
                <w:rFonts w:ascii="仿宋_GB2312" w:hAnsi="仿宋_GB2312" w:eastAsia="仿宋_GB2312" w:cs="仿宋_GB2312"/>
                <w:color w:val="000000"/>
              </w:rPr>
              <w:t>10uHZ-1MHZ</w:t>
            </w:r>
          </w:p>
        </w:tc>
        <w:tc>
          <w:tcPr>
            <w:tcW w:w="17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p>
        </w:tc>
        <w:tc>
          <w:tcPr>
            <w:tcW w:w="21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不适合固态电池研发</w:t>
            </w:r>
          </w:p>
        </w:tc>
      </w:tr>
      <w:tr>
        <w:tblPrEx>
          <w:tblCellMar>
            <w:top w:w="0" w:type="dxa"/>
            <w:left w:w="10" w:type="dxa"/>
            <w:bottom w:w="0" w:type="dxa"/>
            <w:right w:w="10" w:type="dxa"/>
          </w:tblCellMar>
        </w:tblPrEx>
        <w:trPr>
          <w:trHeight w:val="505" w:hRule="exact"/>
          <w:jc w:val="center"/>
        </w:trPr>
        <w:tc>
          <w:tcPr>
            <w:tcW w:w="9766" w:type="dxa"/>
            <w:gridSpan w:val="8"/>
            <w:tcBorders>
              <w:top w:val="single" w:color="auto" w:sz="4" w:space="0"/>
              <w:left w:val="single" w:color="auto" w:sz="4" w:space="0"/>
              <w:right w:val="single" w:color="auto" w:sz="4" w:space="0"/>
            </w:tcBorders>
            <w:shd w:val="clear" w:color="auto" w:fill="FFFFFF"/>
          </w:tcPr>
          <w:p>
            <w:pPr>
              <w:pStyle w:val="10"/>
              <w:spacing w:after="0" w:line="425" w:lineRule="exact"/>
              <w:ind w:firstLine="0"/>
              <w:jc w:val="left"/>
              <w:rPr>
                <w:sz w:val="28"/>
                <w:szCs w:val="28"/>
              </w:rPr>
            </w:pPr>
            <w:r>
              <w:rPr>
                <w:color w:val="000000"/>
                <w:sz w:val="28"/>
                <w:szCs w:val="28"/>
              </w:rPr>
              <w:t>同类项目所用仪器设备的优缺点（提供不少于三家制造公司的仪器设备）</w:t>
            </w:r>
          </w:p>
        </w:tc>
      </w:tr>
      <w:tr>
        <w:tblPrEx>
          <w:tblCellMar>
            <w:top w:w="0" w:type="dxa"/>
            <w:left w:w="10" w:type="dxa"/>
            <w:bottom w:w="0" w:type="dxa"/>
            <w:right w:w="10" w:type="dxa"/>
          </w:tblCellMar>
        </w:tblPrEx>
        <w:trPr>
          <w:trHeight w:val="663" w:hRule="exact"/>
          <w:jc w:val="center"/>
        </w:trPr>
        <w:tc>
          <w:tcPr>
            <w:tcW w:w="1441"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类别</w:t>
            </w:r>
          </w:p>
        </w:tc>
        <w:tc>
          <w:tcPr>
            <w:tcW w:w="1830"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项目</w:t>
            </w:r>
          </w:p>
        </w:tc>
        <w:tc>
          <w:tcPr>
            <w:tcW w:w="2115" w:type="dxa"/>
            <w:tcBorders>
              <w:top w:val="single" w:color="auto" w:sz="4" w:space="0"/>
              <w:left w:val="single" w:color="auto" w:sz="4" w:space="0"/>
            </w:tcBorders>
            <w:shd w:val="clear" w:color="auto" w:fill="FFFFFF"/>
            <w:vAlign w:val="bottom"/>
          </w:tcPr>
          <w:p>
            <w:pPr>
              <w:pStyle w:val="10"/>
              <w:adjustRightInd w:val="0"/>
              <w:snapToGrid w:val="0"/>
              <w:spacing w:after="0" w:line="240" w:lineRule="auto"/>
              <w:ind w:firstLine="0"/>
              <w:jc w:val="center"/>
              <w:rPr>
                <w:rFonts w:ascii="黑体" w:hAnsi="黑体" w:eastAsia="黑体" w:cs="Times New Roman"/>
                <w:color w:val="000000"/>
                <w:lang w:val="en-US" w:eastAsia="zh-CN" w:bidi="en-US"/>
              </w:rPr>
            </w:pPr>
            <w:r>
              <w:rPr>
                <w:rFonts w:hint="eastAsia" w:ascii="黑体" w:hAnsi="黑体" w:eastAsia="黑体" w:cs="仿宋_GB2312"/>
                <w:color w:val="000000"/>
              </w:rPr>
              <w:t>英国</w:t>
            </w:r>
            <w:r>
              <w:rPr>
                <w:rFonts w:hint="eastAsia" w:ascii="黑体" w:hAnsi="黑体" w:eastAsia="黑体" w:cs="Times New Roman"/>
                <w:color w:val="000000"/>
                <w:lang w:val="en-US" w:eastAsia="zh-CN" w:bidi="en-US"/>
              </w:rPr>
              <w:t>Solartron</w:t>
            </w:r>
          </w:p>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Times New Roman"/>
                <w:color w:val="000000"/>
                <w:lang w:val="en-US" w:eastAsia="zh-CN" w:bidi="en-US"/>
              </w:rPr>
              <w:t>1470E</w:t>
            </w:r>
          </w:p>
        </w:tc>
        <w:tc>
          <w:tcPr>
            <w:tcW w:w="2145" w:type="dxa"/>
            <w:gridSpan w:val="2"/>
            <w:tcBorders>
              <w:top w:val="single" w:color="auto" w:sz="4" w:space="0"/>
              <w:left w:val="single" w:color="auto" w:sz="4" w:space="0"/>
            </w:tcBorders>
            <w:shd w:val="clear" w:color="auto" w:fill="FFFFFF"/>
            <w:vAlign w:val="bottom"/>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仿宋_GB2312"/>
                <w:color w:val="000000"/>
                <w:lang w:eastAsia="zh-CN"/>
              </w:rPr>
              <w:t>法国bio-logic</w:t>
            </w:r>
          </w:p>
          <w:p>
            <w:pPr>
              <w:pStyle w:val="10"/>
              <w:adjustRightInd w:val="0"/>
              <w:snapToGrid w:val="0"/>
              <w:spacing w:after="0" w:line="240" w:lineRule="auto"/>
              <w:ind w:firstLine="0"/>
              <w:jc w:val="center"/>
              <w:rPr>
                <w:rFonts w:ascii="黑体" w:hAnsi="黑体" w:eastAsia="黑体" w:cs="黑体"/>
                <w:color w:val="000000"/>
              </w:rPr>
            </w:pPr>
            <w:r>
              <w:rPr>
                <w:rFonts w:ascii="黑体" w:hAnsi="黑体" w:eastAsia="黑体" w:cs="仿宋_GB2312"/>
                <w:color w:val="000000"/>
              </w:rPr>
              <w:t>VMP300</w:t>
            </w:r>
          </w:p>
        </w:tc>
        <w:tc>
          <w:tcPr>
            <w:tcW w:w="2235" w:type="dxa"/>
            <w:gridSpan w:val="2"/>
            <w:tcBorders>
              <w:top w:val="single" w:color="auto" w:sz="4" w:space="0"/>
              <w:left w:val="single" w:color="auto" w:sz="4" w:space="0"/>
              <w:right w:val="single" w:color="auto" w:sz="4" w:space="0"/>
            </w:tcBorders>
            <w:shd w:val="clear" w:color="auto" w:fill="FFFFFF"/>
            <w:vAlign w:val="bottom"/>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仿宋_GB2312"/>
                <w:color w:val="000000"/>
                <w:lang w:eastAsia="zh-CN"/>
              </w:rPr>
              <w:t>荷兰Autolab</w:t>
            </w:r>
          </w:p>
          <w:p>
            <w:pPr>
              <w:pStyle w:val="10"/>
              <w:adjustRightInd w:val="0"/>
              <w:snapToGrid w:val="0"/>
              <w:spacing w:after="0" w:line="240" w:lineRule="auto"/>
              <w:ind w:firstLine="0"/>
              <w:jc w:val="center"/>
              <w:rPr>
                <w:rFonts w:ascii="黑体" w:hAnsi="黑体" w:eastAsia="黑体" w:cs="黑体"/>
                <w:color w:val="000000"/>
              </w:rPr>
            </w:pPr>
            <w:r>
              <w:rPr>
                <w:rFonts w:ascii="黑体" w:hAnsi="黑体" w:eastAsia="黑体" w:cs="Times New Roman"/>
                <w:color w:val="000000"/>
                <w:lang w:val="en-US" w:eastAsia="en-US" w:bidi="en-US"/>
              </w:rPr>
              <w:t>PGSTAT M204</w:t>
            </w:r>
          </w:p>
        </w:tc>
      </w:tr>
      <w:tr>
        <w:tblPrEx>
          <w:tblCellMar>
            <w:top w:w="0" w:type="dxa"/>
            <w:left w:w="10" w:type="dxa"/>
            <w:bottom w:w="0" w:type="dxa"/>
            <w:right w:w="10" w:type="dxa"/>
          </w:tblCellMar>
        </w:tblPrEx>
        <w:trPr>
          <w:trHeight w:val="667" w:hRule="atLeast"/>
          <w:jc w:val="center"/>
        </w:trPr>
        <w:tc>
          <w:tcPr>
            <w:tcW w:w="1441" w:type="dxa"/>
            <w:vMerge w:val="restart"/>
            <w:tcBorders>
              <w:top w:val="single" w:color="auto" w:sz="4" w:space="0"/>
              <w:left w:val="single" w:color="auto" w:sz="4" w:space="0"/>
            </w:tcBorders>
            <w:shd w:val="clear" w:color="auto" w:fill="FFFFFF"/>
            <w:vAlign w:val="center"/>
          </w:tcPr>
          <w:p>
            <w:pPr>
              <w:pStyle w:val="10"/>
              <w:spacing w:after="0" w:line="324"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主要性能</w:t>
            </w:r>
          </w:p>
          <w:p>
            <w:pPr>
              <w:pStyle w:val="10"/>
              <w:spacing w:after="0" w:line="324"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指标</w:t>
            </w: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通道数</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直流8个，交流阻抗3个</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直流8个，交流阻抗3个</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直流8个，交流阻抗3个</w:t>
            </w:r>
          </w:p>
        </w:tc>
      </w:tr>
      <w:tr>
        <w:tblPrEx>
          <w:tblCellMar>
            <w:top w:w="0" w:type="dxa"/>
            <w:left w:w="10" w:type="dxa"/>
            <w:bottom w:w="0" w:type="dxa"/>
            <w:right w:w="10" w:type="dxa"/>
          </w:tblCellMar>
        </w:tblPrEx>
        <w:trPr>
          <w:trHeight w:val="667"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标配电流</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每个通道4A</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每个通道500mA，若需扩展电流需每个通道均外购电流放大器（但扩展电流放大器后阻抗频率下降至100KHz）</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每个通道400mA，若需扩展电流需每个通道均外购放大器(但扩展电流放大器后阻抗频率下降至20KHz）</w:t>
            </w:r>
          </w:p>
        </w:tc>
      </w:tr>
      <w:tr>
        <w:tblPrEx>
          <w:tblCellMar>
            <w:top w:w="0" w:type="dxa"/>
            <w:left w:w="10" w:type="dxa"/>
            <w:bottom w:w="0" w:type="dxa"/>
            <w:right w:w="10" w:type="dxa"/>
          </w:tblCellMar>
        </w:tblPrEx>
        <w:trPr>
          <w:trHeight w:val="757"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线性扫描</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标配</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每个通道均需额外加配</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无此功能</w:t>
            </w:r>
          </w:p>
        </w:tc>
      </w:tr>
      <w:tr>
        <w:tblPrEx>
          <w:tblCellMar>
            <w:top w:w="0" w:type="dxa"/>
            <w:left w:w="10" w:type="dxa"/>
            <w:bottom w:w="0" w:type="dxa"/>
            <w:right w:w="10" w:type="dxa"/>
          </w:tblCellMar>
        </w:tblPrEx>
        <w:trPr>
          <w:trHeight w:val="447"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浮地</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8个通道均标配浮地</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8个通道均标配浮地</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无此功能</w:t>
            </w:r>
          </w:p>
        </w:tc>
      </w:tr>
      <w:tr>
        <w:tblPrEx>
          <w:tblCellMar>
            <w:top w:w="0" w:type="dxa"/>
            <w:left w:w="10" w:type="dxa"/>
            <w:bottom w:w="0" w:type="dxa"/>
            <w:right w:w="10" w:type="dxa"/>
          </w:tblCellMar>
        </w:tblPrEx>
        <w:trPr>
          <w:trHeight w:val="402"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阻抗频率</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10uHZ-32MHZ</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10uHZ-7MHZ</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10uHZ-1MHZ</w:t>
            </w:r>
          </w:p>
        </w:tc>
      </w:tr>
      <w:tr>
        <w:tblPrEx>
          <w:tblCellMar>
            <w:top w:w="0" w:type="dxa"/>
            <w:left w:w="10" w:type="dxa"/>
            <w:bottom w:w="0" w:type="dxa"/>
            <w:right w:w="10" w:type="dxa"/>
          </w:tblCellMar>
        </w:tblPrEx>
        <w:trPr>
          <w:trHeight w:val="447"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频率分辨率</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1/65000000</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3/100000</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3/100000</w:t>
            </w:r>
          </w:p>
        </w:tc>
      </w:tr>
      <w:tr>
        <w:tblPrEx>
          <w:tblCellMar>
            <w:top w:w="0" w:type="dxa"/>
            <w:left w:w="10" w:type="dxa"/>
            <w:bottom w:w="0" w:type="dxa"/>
            <w:right w:w="10" w:type="dxa"/>
          </w:tblCellMar>
        </w:tblPrEx>
        <w:trPr>
          <w:trHeight w:val="402"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阻抗采集速率</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40M/秒</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1M/秒</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1M/秒</w:t>
            </w:r>
          </w:p>
        </w:tc>
      </w:tr>
      <w:tr>
        <w:tblPrEx>
          <w:tblCellMar>
            <w:top w:w="0" w:type="dxa"/>
            <w:left w:w="10" w:type="dxa"/>
            <w:bottom w:w="0" w:type="dxa"/>
            <w:right w:w="10" w:type="dxa"/>
          </w:tblCellMar>
        </w:tblPrEx>
        <w:trPr>
          <w:trHeight w:val="667"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阻抗单波分析技术</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快速单波，超平滑实时扫描</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普通单波</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普通单波</w:t>
            </w:r>
          </w:p>
        </w:tc>
      </w:tr>
      <w:tr>
        <w:tblPrEx>
          <w:tblCellMar>
            <w:top w:w="0" w:type="dxa"/>
            <w:left w:w="10" w:type="dxa"/>
            <w:bottom w:w="0" w:type="dxa"/>
            <w:right w:w="10" w:type="dxa"/>
          </w:tblCellMar>
        </w:tblPrEx>
        <w:trPr>
          <w:trHeight w:val="432" w:hRule="atLeast"/>
          <w:jc w:val="center"/>
        </w:trPr>
        <w:tc>
          <w:tcPr>
            <w:tcW w:w="144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1830" w:type="dxa"/>
            <w:gridSpan w:val="2"/>
            <w:tcBorders>
              <w:top w:val="single" w:color="auto" w:sz="4" w:space="0"/>
              <w:left w:val="single" w:color="auto" w:sz="4" w:space="0"/>
            </w:tcBorders>
            <w:shd w:val="clear" w:color="auto" w:fill="FFFFFF"/>
            <w:vAlign w:val="center"/>
          </w:tcPr>
          <w:p>
            <w:pPr>
              <w:jc w:val="center"/>
              <w:rPr>
                <w:rFonts w:ascii="黑体" w:hAnsi="黑体" w:eastAsia="黑体" w:cs="Times New Roman"/>
                <w:color w:val="000000"/>
                <w:sz w:val="22"/>
                <w:szCs w:val="22"/>
              </w:rPr>
            </w:pPr>
            <w:r>
              <w:rPr>
                <w:rFonts w:hint="eastAsia" w:ascii="黑体" w:hAnsi="黑体" w:eastAsia="黑体" w:cs="Times New Roman"/>
                <w:color w:val="000000"/>
                <w:sz w:val="22"/>
                <w:szCs w:val="22"/>
              </w:rPr>
              <w:t>阻抗多波分析技术</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有</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无</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无</w:t>
            </w:r>
          </w:p>
        </w:tc>
      </w:tr>
      <w:tr>
        <w:tblPrEx>
          <w:tblCellMar>
            <w:top w:w="0" w:type="dxa"/>
            <w:left w:w="10" w:type="dxa"/>
            <w:bottom w:w="0" w:type="dxa"/>
            <w:right w:w="10" w:type="dxa"/>
          </w:tblCellMar>
        </w:tblPrEx>
        <w:trPr>
          <w:trHeight w:val="1140" w:hRule="atLeast"/>
          <w:jc w:val="center"/>
        </w:trPr>
        <w:tc>
          <w:tcPr>
            <w:tcW w:w="1441" w:type="dxa"/>
            <w:vMerge w:val="restart"/>
            <w:tcBorders>
              <w:top w:val="single" w:color="auto" w:sz="4" w:space="0"/>
              <w:left w:val="single" w:color="auto" w:sz="4" w:space="0"/>
            </w:tcBorders>
            <w:shd w:val="clear" w:color="auto" w:fill="FFFFFF"/>
            <w:vAlign w:val="center"/>
          </w:tcPr>
          <w:p>
            <w:pPr>
              <w:pStyle w:val="10"/>
              <w:spacing w:after="0" w:line="313" w:lineRule="exact"/>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市场情况</w:t>
            </w:r>
          </w:p>
          <w:p>
            <w:pPr>
              <w:pStyle w:val="10"/>
              <w:spacing w:after="0" w:line="313" w:lineRule="exact"/>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和价格比</w:t>
            </w:r>
          </w:p>
          <w:p>
            <w:pPr>
              <w:pStyle w:val="10"/>
              <w:spacing w:after="0" w:line="313" w:lineRule="exact"/>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较</w:t>
            </w:r>
          </w:p>
        </w:tc>
        <w:tc>
          <w:tcPr>
            <w:tcW w:w="1830"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市场情况</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市场占有量最高，认可度极高；公认第一品牌</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市场占有量较少，</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具备一定市场占有量，但主要集中于单通道；多通道仪器功能缺失较多客户较少。</w:t>
            </w:r>
          </w:p>
        </w:tc>
      </w:tr>
      <w:tr>
        <w:tblPrEx>
          <w:tblCellMar>
            <w:top w:w="0" w:type="dxa"/>
            <w:left w:w="10" w:type="dxa"/>
            <w:bottom w:w="0" w:type="dxa"/>
            <w:right w:w="10" w:type="dxa"/>
          </w:tblCellMar>
        </w:tblPrEx>
        <w:trPr>
          <w:trHeight w:val="422" w:hRule="atLeast"/>
          <w:jc w:val="center"/>
        </w:trPr>
        <w:tc>
          <w:tcPr>
            <w:tcW w:w="1441" w:type="dxa"/>
            <w:vMerge w:val="continue"/>
            <w:tcBorders>
              <w:left w:val="single" w:color="auto" w:sz="4" w:space="0"/>
            </w:tcBorders>
            <w:shd w:val="clear" w:color="auto" w:fill="FFFFFF"/>
            <w:vAlign w:val="center"/>
          </w:tcPr>
          <w:p>
            <w:pPr>
              <w:jc w:val="center"/>
              <w:rPr>
                <w:rFonts w:hint="eastAsia" w:ascii="黑体" w:hAnsi="黑体" w:eastAsia="黑体" w:cs="Times New Roman"/>
                <w:color w:val="000000"/>
                <w:kern w:val="2"/>
                <w:sz w:val="22"/>
                <w:szCs w:val="22"/>
                <w:lang w:val="en-US" w:eastAsia="zh-CN" w:bidi="ar-SA"/>
              </w:rPr>
            </w:pPr>
          </w:p>
        </w:tc>
        <w:tc>
          <w:tcPr>
            <w:tcW w:w="1830" w:type="dxa"/>
            <w:gridSpan w:val="2"/>
            <w:tcBorders>
              <w:top w:val="single" w:color="auto" w:sz="4" w:space="0"/>
              <w:left w:val="single" w:color="auto" w:sz="4" w:space="0"/>
            </w:tcBorders>
            <w:shd w:val="clear" w:color="auto" w:fill="FFFFFF"/>
            <w:vAlign w:val="center"/>
          </w:tcPr>
          <w:p>
            <w:pPr>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价格</w:t>
            </w:r>
          </w:p>
        </w:tc>
        <w:tc>
          <w:tcPr>
            <w:tcW w:w="2115"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100万人民币</w:t>
            </w:r>
          </w:p>
        </w:tc>
        <w:tc>
          <w:tcPr>
            <w:tcW w:w="2145" w:type="dxa"/>
            <w:gridSpan w:val="2"/>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126.6万人民币</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120万人民币</w:t>
            </w:r>
          </w:p>
        </w:tc>
      </w:tr>
      <w:tr>
        <w:tblPrEx>
          <w:tblCellMar>
            <w:top w:w="0" w:type="dxa"/>
            <w:left w:w="10" w:type="dxa"/>
            <w:bottom w:w="0" w:type="dxa"/>
            <w:right w:w="10" w:type="dxa"/>
          </w:tblCellMar>
        </w:tblPrEx>
        <w:trPr>
          <w:trHeight w:val="801" w:hRule="exact"/>
          <w:jc w:val="center"/>
        </w:trPr>
        <w:tc>
          <w:tcPr>
            <w:tcW w:w="1441"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售后服务</w:t>
            </w:r>
          </w:p>
        </w:tc>
        <w:tc>
          <w:tcPr>
            <w:tcW w:w="1830" w:type="dxa"/>
            <w:gridSpan w:val="2"/>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技术支持及</w:t>
            </w:r>
          </w:p>
          <w:p>
            <w:pPr>
              <w:pStyle w:val="10"/>
              <w:spacing w:after="0" w:line="240" w:lineRule="exact"/>
              <w:ind w:firstLine="0"/>
              <w:jc w:val="center"/>
              <w:rPr>
                <w:rFonts w:hint="eastAsia" w:ascii="黑体" w:hAnsi="黑体" w:eastAsia="黑体" w:cs="Times New Roman"/>
                <w:color w:val="000000"/>
                <w:kern w:val="2"/>
                <w:sz w:val="22"/>
                <w:szCs w:val="22"/>
                <w:lang w:val="en-US" w:eastAsia="zh-CN" w:bidi="ar-SA"/>
              </w:rPr>
            </w:pPr>
            <w:r>
              <w:rPr>
                <w:rFonts w:hint="eastAsia" w:ascii="黑体" w:hAnsi="黑体" w:eastAsia="黑体" w:cs="Times New Roman"/>
                <w:color w:val="000000"/>
                <w:kern w:val="2"/>
                <w:sz w:val="22"/>
                <w:szCs w:val="22"/>
                <w:lang w:val="en-US" w:eastAsia="zh-CN" w:bidi="ar-SA"/>
              </w:rPr>
              <w:t>服务响应</w:t>
            </w:r>
          </w:p>
        </w:tc>
        <w:tc>
          <w:tcPr>
            <w:tcW w:w="2115"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厂家直接负责，专业及完善；</w:t>
            </w:r>
          </w:p>
        </w:tc>
        <w:tc>
          <w:tcPr>
            <w:tcW w:w="2145" w:type="dxa"/>
            <w:gridSpan w:val="2"/>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代理商负责安调，出现故障需返国外工厂</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kern w:val="2"/>
                <w:sz w:val="22"/>
                <w:szCs w:val="22"/>
                <w:lang w:val="zh-TW" w:eastAsia="zh-CN" w:bidi="zh-TW"/>
              </w:rPr>
            </w:pPr>
            <w:r>
              <w:rPr>
                <w:rFonts w:hint="eastAsia" w:ascii="仿宋_GB2312" w:hAnsi="仿宋_GB2312" w:eastAsia="仿宋_GB2312" w:cs="仿宋_GB2312"/>
                <w:color w:val="000000"/>
                <w:kern w:val="2"/>
                <w:sz w:val="22"/>
                <w:szCs w:val="22"/>
                <w:lang w:val="zh-TW" w:eastAsia="zh-CN" w:bidi="zh-TW"/>
              </w:rPr>
              <w:t>由瑞士万通负责，较为专业及完善</w:t>
            </w:r>
          </w:p>
        </w:tc>
      </w:tr>
    </w:tbl>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四、条件准备情况</w:t>
      </w:r>
    </w:p>
    <w:p>
      <w:pPr>
        <w:snapToGrid w:val="0"/>
        <w:spacing w:line="540" w:lineRule="exact"/>
        <w:ind w:firstLine="640" w:firstLineChars="200"/>
        <w:jc w:val="left"/>
        <w:rPr>
          <w:rFonts w:ascii="仿宋_GB2312" w:hAnsi="黑体" w:eastAsia="仿宋_GB2312" w:cs="仿宋_GB2312"/>
          <w:color w:val="000000"/>
          <w:sz w:val="32"/>
          <w:szCs w:val="32"/>
        </w:rPr>
      </w:pPr>
      <w:r>
        <w:rPr>
          <w:rFonts w:hint="eastAsia" w:ascii="仿宋_GB2312" w:hAnsi="黑体" w:eastAsia="仿宋_GB2312" w:cs="仿宋_GB2312"/>
          <w:color w:val="000000"/>
          <w:sz w:val="32"/>
          <w:szCs w:val="32"/>
        </w:rPr>
        <w:t>实验室已具备：温度15-30度，电源220V-50HZ，功率&gt;1500W等安装条件。</w:t>
      </w:r>
    </w:p>
    <w:p>
      <w:pPr>
        <w:snapToGrid w:val="0"/>
        <w:spacing w:line="540" w:lineRule="exact"/>
        <w:ind w:firstLine="640" w:firstLineChars="200"/>
        <w:jc w:val="left"/>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五、可能存在的安全性问题</w:t>
      </w:r>
    </w:p>
    <w:p>
      <w:pPr>
        <w:snapToGrid w:val="0"/>
        <w:spacing w:line="540" w:lineRule="exact"/>
        <w:ind w:firstLine="640" w:firstLineChars="200"/>
        <w:jc w:val="left"/>
        <w:rPr>
          <w:rFonts w:ascii="仿宋_GB2312" w:hAnsi="黑体" w:eastAsia="仿宋_GB2312" w:cs="仿宋_GB2312"/>
          <w:color w:val="000000"/>
          <w:sz w:val="32"/>
          <w:szCs w:val="32"/>
        </w:rPr>
      </w:pPr>
      <w:r>
        <w:rPr>
          <w:rFonts w:hint="eastAsia" w:ascii="仿宋_GB2312" w:hAnsi="黑体" w:eastAsia="仿宋_GB2312" w:cs="仿宋_GB2312"/>
          <w:color w:val="000000"/>
          <w:sz w:val="32"/>
          <w:szCs w:val="32"/>
        </w:rPr>
        <w:t>该仪器设备有用电，无其它安全问题。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Shape 10" o:spid="_x0000_s2050"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path/>
          <v:fill on="f" focussize="0,0"/>
          <v:stroke on="f" joinstyle="miter"/>
          <v:imagedata o:title=""/>
          <o:lock v:ext="edit"/>
          <v:textbox inset="0mm,0mm,0mm,0mm" style="mso-fit-shape-to-text:t;">
            <w:txbxContent>
              <w:p>
                <w:pPr>
                  <w:pStyle w:val="11"/>
                  <w:jc w:val="left"/>
                  <w:rPr>
                    <w:sz w:val="18"/>
                    <w:szCs w:val="18"/>
                  </w:rPr>
                </w:pPr>
                <w:r>
                  <w:rPr>
                    <w:rFonts w:ascii="Times New Roman" w:hAnsi="Times New Roman" w:eastAsia="Times New Roman" w:cs="Times New Roman"/>
                    <w:color w:val="000000"/>
                    <w:sz w:val="18"/>
                    <w:szCs w:val="18"/>
                  </w:rPr>
                  <w:t>-1 -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0C84A8F"/>
    <w:rsid w:val="0020755C"/>
    <w:rsid w:val="002B01D2"/>
    <w:rsid w:val="00431612"/>
    <w:rsid w:val="00521BE3"/>
    <w:rsid w:val="00577400"/>
    <w:rsid w:val="00953FE4"/>
    <w:rsid w:val="00A17C5B"/>
    <w:rsid w:val="00AF639B"/>
    <w:rsid w:val="00EB7E60"/>
    <w:rsid w:val="00F3795F"/>
    <w:rsid w:val="01EA0E83"/>
    <w:rsid w:val="0301396B"/>
    <w:rsid w:val="05154E61"/>
    <w:rsid w:val="0ACD3951"/>
    <w:rsid w:val="0C2107A9"/>
    <w:rsid w:val="0CF462EF"/>
    <w:rsid w:val="108F4BD1"/>
    <w:rsid w:val="11C95F9C"/>
    <w:rsid w:val="1209283C"/>
    <w:rsid w:val="130628D8"/>
    <w:rsid w:val="1E592455"/>
    <w:rsid w:val="1FBB33A3"/>
    <w:rsid w:val="23201794"/>
    <w:rsid w:val="240E07A9"/>
    <w:rsid w:val="251D242F"/>
    <w:rsid w:val="257B5FDE"/>
    <w:rsid w:val="25C44658"/>
    <w:rsid w:val="29D46E34"/>
    <w:rsid w:val="2B2160A9"/>
    <w:rsid w:val="2B724B56"/>
    <w:rsid w:val="2C5509C3"/>
    <w:rsid w:val="2E6863BB"/>
    <w:rsid w:val="2E7F7CB6"/>
    <w:rsid w:val="30C84A8F"/>
    <w:rsid w:val="3522139B"/>
    <w:rsid w:val="35BA60CE"/>
    <w:rsid w:val="39C33C94"/>
    <w:rsid w:val="3D0535B4"/>
    <w:rsid w:val="40C33A32"/>
    <w:rsid w:val="47947ED7"/>
    <w:rsid w:val="483E65AE"/>
    <w:rsid w:val="4BFE6267"/>
    <w:rsid w:val="4C2A6435"/>
    <w:rsid w:val="51D818DA"/>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Char"/>
    <w:basedOn w:val="6"/>
    <w:link w:val="3"/>
    <w:uiPriority w:val="0"/>
    <w:rPr>
      <w:rFonts w:asciiTheme="minorHAnsi" w:hAnsiTheme="minorHAnsi" w:eastAsiaTheme="minorEastAsia" w:cstheme="minorBidi"/>
      <w:kern w:val="2"/>
      <w:sz w:val="18"/>
      <w:szCs w:val="18"/>
    </w:rPr>
  </w:style>
  <w:style w:type="character" w:customStyle="1" w:styleId="14">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896</Words>
  <Characters>1068</Characters>
  <Lines>29</Lines>
  <Paragraphs>16</Paragraphs>
  <TotalTime>39</TotalTime>
  <ScaleCrop>false</ScaleCrop>
  <LinksUpToDate>false</LinksUpToDate>
  <CharactersWithSpaces>1948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2021-12-06T09:40:52Z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