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rPr>
        <w:t>清源创新实验室</w:t>
      </w:r>
      <w:r>
        <w:rPr>
          <w:rFonts w:hint="eastAsia" w:ascii="方正小标宋简体" w:hAnsi="方正小标宋简体" w:eastAsia="方正小标宋简体" w:cs="方正小标宋简体"/>
          <w:b/>
          <w:bCs/>
          <w:color w:val="000000"/>
          <w:sz w:val="44"/>
          <w:szCs w:val="44"/>
          <w:lang w:val="en-US" w:eastAsia="zh-CN"/>
        </w:rPr>
        <w:t>高效液相色谱仪</w:t>
      </w:r>
    </w:p>
    <w:p>
      <w:pPr>
        <w:keepNext w:val="0"/>
        <w:keepLines w:val="0"/>
        <w:pageBreakBefore w:val="0"/>
        <w:widowControl w:val="0"/>
        <w:kinsoku/>
        <w:wordWrap/>
        <w:overflowPunct/>
        <w:topLinePunct w:val="0"/>
        <w:autoSpaceDE/>
        <w:autoSpaceDN/>
        <w:bidi w:val="0"/>
        <w:adjustRightInd/>
        <w:snapToGrid/>
        <w:spacing w:line="640" w:lineRule="exact"/>
        <w:ind w:firstLine="883" w:firstLineChars="200"/>
        <w:jc w:val="center"/>
        <w:textAlignment w:val="auto"/>
        <w:rPr>
          <w:rFonts w:ascii="方正小标宋简体" w:hAnsi="方正小标宋简体" w:eastAsia="方正小标宋简体" w:cs="方正小标宋简体"/>
          <w:color w:val="393939"/>
          <w:sz w:val="44"/>
          <w:szCs w:val="44"/>
          <w:shd w:val="clear" w:color="auto" w:fill="FFFFFF"/>
        </w:rPr>
      </w:pPr>
      <w:r>
        <w:rPr>
          <w:rFonts w:hint="eastAsia" w:ascii="方正小标宋简体" w:hAnsi="方正小标宋简体" w:eastAsia="方正小标宋简体" w:cs="方正小标宋简体"/>
          <w:b/>
          <w:bCs/>
          <w:color w:val="000000"/>
          <w:sz w:val="44"/>
          <w:szCs w:val="44"/>
        </w:rPr>
        <w:t>采购需求概况</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项目概况</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default" w:cs="宋体" w:asciiTheme="minorEastAsia" w:hAnsiTheme="minorEastAsia"/>
          <w:kern w:val="0"/>
          <w:sz w:val="30"/>
          <w:szCs w:val="30"/>
          <w:lang w:val="en-US"/>
        </w:rPr>
      </w:pPr>
      <w:r>
        <w:rPr>
          <w:rFonts w:hint="eastAsia" w:cs="宋体" w:asciiTheme="minorEastAsia" w:hAnsiTheme="minorEastAsia"/>
          <w:kern w:val="0"/>
          <w:sz w:val="30"/>
          <w:szCs w:val="30"/>
        </w:rPr>
        <w:t>本项目为</w:t>
      </w:r>
      <w:r>
        <w:rPr>
          <w:rFonts w:hint="eastAsia" w:cs="宋体" w:asciiTheme="minorEastAsia" w:hAnsiTheme="minorEastAsia"/>
          <w:kern w:val="0"/>
          <w:sz w:val="30"/>
          <w:szCs w:val="30"/>
          <w:lang w:val="en-US" w:eastAsia="zh-CN"/>
        </w:rPr>
        <w:t>高效液相色谱仪</w:t>
      </w:r>
      <w:r>
        <w:rPr>
          <w:rFonts w:hint="eastAsia" w:cs="宋体" w:asciiTheme="minorEastAsia" w:hAnsiTheme="minorEastAsia"/>
          <w:kern w:val="0"/>
          <w:sz w:val="30"/>
          <w:szCs w:val="30"/>
        </w:rPr>
        <w:t>采购。</w:t>
      </w:r>
      <w:r>
        <w:rPr>
          <w:rFonts w:cs="宋体" w:asciiTheme="minorEastAsia" w:hAnsiTheme="minorEastAsia"/>
          <w:kern w:val="0"/>
          <w:sz w:val="30"/>
          <w:szCs w:val="30"/>
        </w:rPr>
        <w:t>主要用于</w:t>
      </w:r>
      <w:r>
        <w:rPr>
          <w:rFonts w:hint="eastAsia" w:cs="宋体" w:asciiTheme="minorEastAsia" w:hAnsiTheme="minorEastAsia"/>
          <w:kern w:val="0"/>
          <w:sz w:val="30"/>
          <w:szCs w:val="30"/>
          <w:lang w:val="en-US" w:eastAsia="zh-CN"/>
        </w:rPr>
        <w:t>进行有机化合物的定量分析</w:t>
      </w:r>
      <w:r>
        <w:rPr>
          <w:rFonts w:hint="eastAsia" w:cs="宋体" w:asciiTheme="minorEastAsia" w:hAnsiTheme="minorEastAsia"/>
          <w:kern w:val="0"/>
          <w:sz w:val="30"/>
          <w:szCs w:val="30"/>
        </w:rPr>
        <w:t>，</w:t>
      </w:r>
      <w:r>
        <w:rPr>
          <w:rFonts w:hint="eastAsia" w:cs="宋体" w:asciiTheme="minorEastAsia" w:hAnsiTheme="minorEastAsia"/>
          <w:kern w:val="0"/>
          <w:sz w:val="30"/>
          <w:szCs w:val="30"/>
          <w:lang w:val="en-US" w:eastAsia="zh-CN"/>
        </w:rPr>
        <w:t>能满足精细化工工艺多组分杂质分析学科现有开展科研和教学工作的需要，为精细化工工艺多组分杂质中污染物的分析提供有效的定性、定量分析。</w:t>
      </w:r>
    </w:p>
    <w:p>
      <w:pPr>
        <w:keepNext w:val="0"/>
        <w:keepLines w:val="0"/>
        <w:pageBreakBefore w:val="0"/>
        <w:widowControl/>
        <w:kinsoku/>
        <w:wordWrap/>
        <w:overflowPunct/>
        <w:topLinePunct w:val="0"/>
        <w:autoSpaceDE/>
        <w:autoSpaceDN/>
        <w:bidi w:val="0"/>
        <w:adjustRightInd/>
        <w:snapToGrid w:val="0"/>
        <w:spacing w:line="520" w:lineRule="exact"/>
        <w:ind w:firstLine="643" w:firstLineChars="200"/>
        <w:jc w:val="lef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二、技术和服务要求</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textAlignment w:val="auto"/>
        <w:rPr>
          <w:rFonts w:hint="eastAsia" w:cs="宋体" w:asciiTheme="minorEastAsia" w:hAnsiTheme="minorEastAsia"/>
          <w:kern w:val="0"/>
          <w:sz w:val="30"/>
          <w:szCs w:val="30"/>
          <w:lang w:val="en-US" w:eastAsia="zh-CN"/>
        </w:rPr>
      </w:pPr>
      <w:r>
        <w:rPr>
          <w:rFonts w:hint="eastAsia" w:cs="宋体" w:asciiTheme="minorEastAsia" w:hAnsiTheme="minorEastAsia"/>
          <w:kern w:val="0"/>
          <w:sz w:val="30"/>
          <w:szCs w:val="30"/>
          <w:lang w:val="en-US" w:eastAsia="zh-CN"/>
        </w:rPr>
        <w:t>(一)采购清单</w:t>
      </w:r>
    </w:p>
    <w:tbl>
      <w:tblPr>
        <w:tblStyle w:val="4"/>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65"/>
        <w:gridCol w:w="735"/>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1" w:type="pct"/>
            <w:vAlign w:val="center"/>
          </w:tcPr>
          <w:p>
            <w:pPr>
              <w:widowControl/>
              <w:snapToGrid w:val="0"/>
              <w:spacing w:line="276" w:lineRule="auto"/>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采购标的</w:t>
            </w:r>
          </w:p>
        </w:tc>
        <w:tc>
          <w:tcPr>
            <w:tcW w:w="443" w:type="pct"/>
            <w:vAlign w:val="center"/>
          </w:tcPr>
          <w:p>
            <w:pPr>
              <w:widowControl/>
              <w:snapToGrid w:val="0"/>
              <w:spacing w:line="276" w:lineRule="auto"/>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单位</w:t>
            </w:r>
          </w:p>
        </w:tc>
        <w:tc>
          <w:tcPr>
            <w:tcW w:w="426" w:type="pct"/>
            <w:vAlign w:val="center"/>
          </w:tcPr>
          <w:p>
            <w:pPr>
              <w:widowControl/>
              <w:snapToGrid w:val="0"/>
              <w:spacing w:line="276" w:lineRule="auto"/>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数量</w:t>
            </w:r>
          </w:p>
        </w:tc>
        <w:tc>
          <w:tcPr>
            <w:tcW w:w="3418" w:type="pct"/>
            <w:vAlign w:val="center"/>
          </w:tcPr>
          <w:p>
            <w:pPr>
              <w:widowControl/>
              <w:snapToGrid w:val="0"/>
              <w:spacing w:line="276" w:lineRule="auto"/>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pct"/>
            <w:vAlign w:val="center"/>
          </w:tcPr>
          <w:p>
            <w:pPr>
              <w:widowControl/>
              <w:snapToGrid w:val="0"/>
              <w:spacing w:line="276" w:lineRule="auto"/>
              <w:jc w:val="center"/>
              <w:rPr>
                <w:rFonts w:hint="eastAsia" w:cs="宋体" w:asciiTheme="minorEastAsia" w:hAnsiTheme="minorEastAsia" w:eastAsiaTheme="minorEastAsia"/>
                <w:b/>
                <w:bCs/>
                <w:kern w:val="0"/>
                <w:sz w:val="24"/>
                <w:lang w:eastAsia="zh-CN"/>
              </w:rPr>
            </w:pPr>
            <w:r>
              <w:rPr>
                <w:rFonts w:hint="eastAsia" w:ascii="黑体" w:hAnsi="黑体" w:eastAsia="黑体" w:cs="黑体"/>
                <w:b w:val="0"/>
                <w:bCs w:val="0"/>
                <w:kern w:val="0"/>
                <w:sz w:val="24"/>
                <w:lang w:val="en-US" w:eastAsia="zh-CN"/>
              </w:rPr>
              <w:t>高效液相色谱仪</w:t>
            </w:r>
          </w:p>
        </w:tc>
        <w:tc>
          <w:tcPr>
            <w:tcW w:w="443" w:type="pct"/>
            <w:vAlign w:val="center"/>
          </w:tcPr>
          <w:p>
            <w:pPr>
              <w:widowControl/>
              <w:snapToGrid w:val="0"/>
              <w:spacing w:line="276" w:lineRule="auto"/>
              <w:jc w:val="center"/>
              <w:rPr>
                <w:rFonts w:hint="eastAsia" w:ascii="仿宋_GB2312" w:hAnsi="仿宋_GB2312" w:eastAsia="仿宋_GB2312" w:cs="仿宋_GB2312"/>
                <w:b/>
                <w:bCs/>
                <w:kern w:val="0"/>
                <w:sz w:val="22"/>
                <w:szCs w:val="22"/>
                <w:lang w:eastAsia="zh-CN"/>
              </w:rPr>
            </w:pPr>
            <w:r>
              <w:rPr>
                <w:rFonts w:hint="eastAsia" w:ascii="仿宋_GB2312" w:hAnsi="仿宋_GB2312" w:eastAsia="仿宋_GB2312" w:cs="仿宋_GB2312"/>
                <w:b/>
                <w:bCs/>
                <w:kern w:val="0"/>
                <w:sz w:val="22"/>
                <w:szCs w:val="22"/>
                <w:lang w:val="en-US" w:eastAsia="zh-CN"/>
              </w:rPr>
              <w:t>台</w:t>
            </w:r>
          </w:p>
        </w:tc>
        <w:tc>
          <w:tcPr>
            <w:tcW w:w="426" w:type="pct"/>
            <w:vAlign w:val="center"/>
          </w:tcPr>
          <w:p>
            <w:pPr>
              <w:widowControl/>
              <w:snapToGrid w:val="0"/>
              <w:spacing w:line="276" w:lineRule="auto"/>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1</w:t>
            </w:r>
          </w:p>
        </w:tc>
        <w:tc>
          <w:tcPr>
            <w:tcW w:w="3418" w:type="pct"/>
            <w:vAlign w:val="center"/>
          </w:tcPr>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w:t>
            </w:r>
            <w:r>
              <w:rPr>
                <w:rFonts w:hint="eastAsia" w:ascii="仿宋_GB2312" w:hAnsi="仿宋_GB2312" w:eastAsia="仿宋_GB2312" w:cs="仿宋_GB2312"/>
                <w:b w:val="0"/>
                <w:bCs w:val="0"/>
                <w:kern w:val="0"/>
                <w:sz w:val="22"/>
                <w:szCs w:val="22"/>
              </w:rPr>
              <w:t>溶液输送单元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2.</w:t>
            </w:r>
            <w:r>
              <w:rPr>
                <w:rFonts w:hint="eastAsia" w:ascii="仿宋_GB2312" w:hAnsi="仿宋_GB2312" w:eastAsia="仿宋_GB2312" w:cs="仿宋_GB2312"/>
                <w:b w:val="0"/>
                <w:bCs w:val="0"/>
                <w:kern w:val="0"/>
                <w:sz w:val="22"/>
                <w:szCs w:val="22"/>
              </w:rPr>
              <w:t>五流路脱气单元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3.</w:t>
            </w:r>
            <w:r>
              <w:rPr>
                <w:rFonts w:hint="eastAsia" w:ascii="仿宋_GB2312" w:hAnsi="仿宋_GB2312" w:eastAsia="仿宋_GB2312" w:cs="仿宋_GB2312"/>
                <w:b w:val="0"/>
                <w:bCs w:val="0"/>
                <w:kern w:val="0"/>
                <w:sz w:val="22"/>
                <w:szCs w:val="22"/>
              </w:rPr>
              <w:t>混合器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4.</w:t>
            </w:r>
            <w:r>
              <w:rPr>
                <w:rFonts w:hint="eastAsia" w:ascii="仿宋_GB2312" w:hAnsi="仿宋_GB2312" w:eastAsia="仿宋_GB2312" w:cs="仿宋_GB2312"/>
                <w:b w:val="0"/>
                <w:bCs w:val="0"/>
                <w:kern w:val="0"/>
                <w:sz w:val="22"/>
                <w:szCs w:val="22"/>
              </w:rPr>
              <w:t>低压梯度单元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5.</w:t>
            </w:r>
            <w:r>
              <w:rPr>
                <w:rFonts w:hint="eastAsia" w:ascii="仿宋_GB2312" w:hAnsi="仿宋_GB2312" w:eastAsia="仿宋_GB2312" w:cs="仿宋_GB2312"/>
                <w:b w:val="0"/>
                <w:bCs w:val="0"/>
                <w:kern w:val="0"/>
                <w:sz w:val="22"/>
                <w:szCs w:val="22"/>
              </w:rPr>
              <w:t>自动进样器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6.</w:t>
            </w:r>
            <w:r>
              <w:rPr>
                <w:rFonts w:hint="eastAsia" w:ascii="仿宋_GB2312" w:hAnsi="仿宋_GB2312" w:eastAsia="仿宋_GB2312" w:cs="仿宋_GB2312"/>
                <w:b w:val="0"/>
                <w:bCs w:val="0"/>
                <w:kern w:val="0"/>
                <w:sz w:val="22"/>
                <w:szCs w:val="22"/>
              </w:rPr>
              <w:t>样品瓶200个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7.</w:t>
            </w:r>
            <w:r>
              <w:rPr>
                <w:rFonts w:hint="eastAsia" w:ascii="仿宋_GB2312" w:hAnsi="仿宋_GB2312" w:eastAsia="仿宋_GB2312" w:cs="仿宋_GB2312"/>
                <w:b w:val="0"/>
                <w:bCs w:val="0"/>
                <w:kern w:val="0"/>
                <w:sz w:val="22"/>
                <w:szCs w:val="22"/>
              </w:rPr>
              <w:t>贮液瓶托盘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8.</w:t>
            </w:r>
            <w:r>
              <w:rPr>
                <w:rFonts w:hint="eastAsia" w:ascii="仿宋_GB2312" w:hAnsi="仿宋_GB2312" w:eastAsia="仿宋_GB2312" w:cs="仿宋_GB2312"/>
                <w:b w:val="0"/>
                <w:bCs w:val="0"/>
                <w:kern w:val="0"/>
                <w:sz w:val="22"/>
                <w:szCs w:val="22"/>
              </w:rPr>
              <w:t>流动相瓶（1000ml，5个）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9.</w:t>
            </w:r>
            <w:r>
              <w:rPr>
                <w:rFonts w:hint="eastAsia" w:ascii="仿宋_GB2312" w:hAnsi="仿宋_GB2312" w:eastAsia="仿宋_GB2312" w:cs="仿宋_GB2312"/>
                <w:b w:val="0"/>
                <w:bCs w:val="0"/>
                <w:kern w:val="0"/>
                <w:sz w:val="22"/>
                <w:szCs w:val="22"/>
              </w:rPr>
              <w:t>大体积柱温箱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10.二</w:t>
            </w:r>
            <w:r>
              <w:rPr>
                <w:rFonts w:hint="eastAsia" w:ascii="仿宋_GB2312" w:hAnsi="仿宋_GB2312" w:eastAsia="仿宋_GB2312" w:cs="仿宋_GB2312"/>
                <w:b w:val="0"/>
                <w:bCs w:val="0"/>
                <w:kern w:val="0"/>
                <w:sz w:val="22"/>
                <w:szCs w:val="22"/>
              </w:rPr>
              <w:t>极管阵列检测器  一</w:t>
            </w:r>
            <w:r>
              <w:rPr>
                <w:rFonts w:hint="eastAsia" w:ascii="仿宋_GB2312" w:hAnsi="仿宋_GB2312" w:eastAsia="仿宋_GB2312" w:cs="仿宋_GB2312"/>
                <w:b w:val="0"/>
                <w:bCs w:val="0"/>
                <w:kern w:val="0"/>
                <w:sz w:val="22"/>
                <w:szCs w:val="22"/>
                <w:lang w:val="en-US" w:eastAsia="zh-CN"/>
              </w:rPr>
              <w:t>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11.</w:t>
            </w:r>
            <w:r>
              <w:rPr>
                <w:rFonts w:hint="eastAsia" w:ascii="仿宋_GB2312" w:hAnsi="仿宋_GB2312" w:eastAsia="仿宋_GB2312" w:cs="仿宋_GB2312"/>
                <w:b w:val="0"/>
                <w:bCs w:val="0"/>
                <w:kern w:val="0"/>
                <w:sz w:val="22"/>
                <w:szCs w:val="22"/>
              </w:rPr>
              <w:t>示差折光检测器  一</w:t>
            </w:r>
            <w:r>
              <w:rPr>
                <w:rFonts w:hint="eastAsia" w:ascii="仿宋_GB2312" w:hAnsi="仿宋_GB2312" w:eastAsia="仿宋_GB2312" w:cs="仿宋_GB2312"/>
                <w:b w:val="0"/>
                <w:bCs w:val="0"/>
                <w:kern w:val="0"/>
                <w:sz w:val="22"/>
                <w:szCs w:val="22"/>
                <w:lang w:val="en-US" w:eastAsia="zh-CN"/>
              </w:rPr>
              <w:t>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12.</w:t>
            </w:r>
            <w:r>
              <w:rPr>
                <w:rFonts w:hint="eastAsia" w:ascii="仿宋_GB2312" w:hAnsi="仿宋_GB2312" w:eastAsia="仿宋_GB2312" w:cs="仿宋_GB2312"/>
                <w:b w:val="0"/>
                <w:bCs w:val="0"/>
                <w:kern w:val="0"/>
                <w:sz w:val="22"/>
                <w:szCs w:val="22"/>
              </w:rPr>
              <w:t>系统控制器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13.</w:t>
            </w:r>
            <w:r>
              <w:rPr>
                <w:rFonts w:hint="eastAsia" w:ascii="仿宋_GB2312" w:hAnsi="仿宋_GB2312" w:eastAsia="仿宋_GB2312" w:cs="仿宋_GB2312"/>
                <w:b w:val="0"/>
                <w:bCs w:val="0"/>
                <w:kern w:val="0"/>
                <w:sz w:val="22"/>
                <w:szCs w:val="22"/>
              </w:rPr>
              <w:t>C18 5um 4.6</w:t>
            </w:r>
            <w:r>
              <w:rPr>
                <w:rFonts w:hint="eastAsia" w:ascii="仿宋_GB2312" w:hAnsi="仿宋_GB2312" w:eastAsia="仿宋_GB2312" w:cs="仿宋_GB2312"/>
                <w:b w:val="0"/>
                <w:bCs w:val="0"/>
                <w:kern w:val="0"/>
                <w:sz w:val="22"/>
                <w:szCs w:val="22"/>
                <w:lang w:val="en-US" w:eastAsia="zh-CN"/>
              </w:rPr>
              <w:t>×2</w:t>
            </w:r>
            <w:r>
              <w:rPr>
                <w:rFonts w:hint="eastAsia" w:ascii="仿宋_GB2312" w:hAnsi="仿宋_GB2312" w:eastAsia="仿宋_GB2312" w:cs="仿宋_GB2312"/>
                <w:b w:val="0"/>
                <w:bCs w:val="0"/>
                <w:kern w:val="0"/>
                <w:sz w:val="22"/>
                <w:szCs w:val="22"/>
              </w:rPr>
              <w:t>50mm，色谱柱 一根</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14.</w:t>
            </w:r>
            <w:r>
              <w:rPr>
                <w:rFonts w:hint="eastAsia" w:ascii="仿宋_GB2312" w:hAnsi="仿宋_GB2312" w:eastAsia="仿宋_GB2312" w:cs="仿宋_GB2312"/>
                <w:b w:val="0"/>
                <w:bCs w:val="0"/>
                <w:kern w:val="0"/>
                <w:sz w:val="22"/>
                <w:szCs w:val="22"/>
              </w:rPr>
              <w:t>PEEK管O.D.1.6mm×I.D.0.13mm×L3m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15.</w:t>
            </w:r>
            <w:r>
              <w:rPr>
                <w:rFonts w:hint="eastAsia" w:ascii="仿宋_GB2312" w:hAnsi="仿宋_GB2312" w:eastAsia="仿宋_GB2312" w:cs="仿宋_GB2312"/>
                <w:b w:val="0"/>
                <w:bCs w:val="0"/>
                <w:kern w:val="0"/>
                <w:sz w:val="22"/>
                <w:szCs w:val="22"/>
              </w:rPr>
              <w:t>接头，PEEK（5个装）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val="0"/>
                <w:bCs w:val="0"/>
                <w:kern w:val="0"/>
                <w:sz w:val="22"/>
                <w:szCs w:val="22"/>
              </w:rPr>
            </w:pPr>
            <w:r>
              <w:rPr>
                <w:rFonts w:hint="eastAsia" w:ascii="仿宋_GB2312" w:hAnsi="仿宋_GB2312" w:eastAsia="仿宋_GB2312" w:cs="仿宋_GB2312"/>
                <w:b w:val="0"/>
                <w:bCs w:val="0"/>
                <w:kern w:val="0"/>
                <w:sz w:val="22"/>
                <w:szCs w:val="22"/>
                <w:lang w:val="en-US" w:eastAsia="zh-CN"/>
              </w:rPr>
              <w:t>16.</w:t>
            </w:r>
            <w:r>
              <w:rPr>
                <w:rFonts w:hint="eastAsia" w:ascii="仿宋_GB2312" w:hAnsi="仿宋_GB2312" w:eastAsia="仿宋_GB2312" w:cs="仿宋_GB2312"/>
                <w:b w:val="0"/>
                <w:bCs w:val="0"/>
                <w:kern w:val="0"/>
                <w:sz w:val="22"/>
                <w:szCs w:val="22"/>
              </w:rPr>
              <w:t>中文操作软件   一套</w:t>
            </w:r>
          </w:p>
          <w:p>
            <w:pPr>
              <w:keepNext w:val="0"/>
              <w:keepLines w:val="0"/>
              <w:pageBreakBefore w:val="0"/>
              <w:widowControl/>
              <w:numPr>
                <w:numId w:val="0"/>
              </w:numPr>
              <w:kinsoku/>
              <w:wordWrap/>
              <w:overflowPunct/>
              <w:topLinePunct w:val="0"/>
              <w:autoSpaceDE/>
              <w:autoSpaceDN/>
              <w:bidi w:val="0"/>
              <w:adjustRightInd/>
              <w:snapToGrid w:val="0"/>
              <w:spacing w:line="280" w:lineRule="exact"/>
              <w:ind w:leftChars="0"/>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val="0"/>
                <w:bCs w:val="0"/>
                <w:kern w:val="0"/>
                <w:sz w:val="22"/>
                <w:szCs w:val="22"/>
                <w:lang w:val="en-US" w:eastAsia="zh-CN"/>
              </w:rPr>
              <w:t>17.</w:t>
            </w:r>
            <w:r>
              <w:rPr>
                <w:rFonts w:hint="eastAsia" w:ascii="仿宋_GB2312" w:hAnsi="仿宋_GB2312" w:eastAsia="仿宋_GB2312" w:cs="仿宋_GB2312"/>
                <w:b w:val="0"/>
                <w:bCs w:val="0"/>
                <w:kern w:val="0"/>
                <w:sz w:val="22"/>
                <w:szCs w:val="22"/>
              </w:rPr>
              <w:t>输入装置：电脑主机+显示器（配置不低于i7处理器，16G内存，256GSSD+1TB机械硬盘，23寸显示屏）  一套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0" w:firstLineChars="100"/>
        <w:textAlignment w:val="auto"/>
        <w:rPr>
          <w:rFonts w:hint="default" w:cs="宋体" w:asciiTheme="minorEastAsia" w:hAnsiTheme="minorEastAsia"/>
          <w:kern w:val="0"/>
          <w:sz w:val="30"/>
          <w:szCs w:val="30"/>
          <w:lang w:val="en-US" w:eastAsia="zh-CN"/>
        </w:rPr>
      </w:pPr>
      <w:bookmarkStart w:id="0" w:name="_GoBack"/>
      <w:bookmarkEnd w:id="0"/>
      <w:r>
        <w:rPr>
          <w:rFonts w:hint="eastAsia" w:cs="宋体" w:asciiTheme="minorEastAsia" w:hAnsiTheme="minorEastAsia"/>
          <w:kern w:val="0"/>
          <w:sz w:val="30"/>
          <w:szCs w:val="30"/>
          <w:lang w:val="en-US" w:eastAsia="zh-CN"/>
        </w:rPr>
        <w:t>（二）仪器总体要求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b/>
          <w:bCs/>
          <w:color w:val="000000"/>
          <w:sz w:val="24"/>
        </w:rPr>
      </w:pPr>
      <w:r>
        <w:rPr>
          <w:rFonts w:hint="eastAsia" w:asciiTheme="minorEastAsia" w:hAnsiTheme="minorEastAsia"/>
          <w:b/>
          <w:bCs/>
          <w:color w:val="000000"/>
          <w:sz w:val="24"/>
        </w:rPr>
        <w:t>1</w:t>
      </w:r>
      <w:r>
        <w:rPr>
          <w:rFonts w:asciiTheme="minorEastAsia" w:hAnsiTheme="minorEastAsia"/>
          <w:b/>
          <w:bCs/>
          <w:color w:val="000000"/>
          <w:sz w:val="24"/>
        </w:rPr>
        <w:t>.</w:t>
      </w:r>
      <w:r>
        <w:rPr>
          <w:rFonts w:hint="eastAsia" w:asciiTheme="minorEastAsia" w:hAnsiTheme="minorEastAsia"/>
          <w:b/>
          <w:bCs/>
          <w:color w:val="000000"/>
          <w:sz w:val="24"/>
        </w:rPr>
        <w:t>泵系统：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1.1</w:t>
      </w:r>
      <w:r>
        <w:rPr>
          <w:rFonts w:hint="eastAsia" w:asciiTheme="minorEastAsia" w:hAnsiTheme="minorEastAsia"/>
          <w:color w:val="000000"/>
          <w:sz w:val="24"/>
        </w:rPr>
        <w:t>泵型：微体积（柱塞体积</w:t>
      </w:r>
      <w:r>
        <w:rPr>
          <w:rFonts w:asciiTheme="minorEastAsia" w:hAnsiTheme="minorEastAsia"/>
          <w:color w:val="000000"/>
          <w:sz w:val="24"/>
        </w:rPr>
        <w:t>47µL /23µL</w:t>
      </w:r>
      <w:r>
        <w:rPr>
          <w:rFonts w:hint="eastAsia" w:asciiTheme="minorEastAsia" w:hAnsiTheme="minorEastAsia"/>
          <w:color w:val="000000"/>
          <w:sz w:val="24"/>
        </w:rPr>
        <w:t>）双柱塞往复串联泵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1.2</w:t>
      </w:r>
      <w:r>
        <w:rPr>
          <w:rFonts w:hint="eastAsia" w:asciiTheme="minorEastAsia" w:hAnsiTheme="minorEastAsia"/>
          <w:color w:val="000000"/>
          <w:sz w:val="24"/>
        </w:rPr>
        <w:t>传动机制：皮带传动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1.3</w:t>
      </w:r>
      <w:r>
        <w:rPr>
          <w:rFonts w:hint="eastAsia" w:asciiTheme="minorEastAsia" w:hAnsiTheme="minorEastAsia"/>
          <w:color w:val="000000"/>
          <w:sz w:val="24"/>
        </w:rPr>
        <w:t>流速范围：</w:t>
      </w:r>
      <w:r>
        <w:rPr>
          <w:rFonts w:asciiTheme="minorEastAsia" w:hAnsiTheme="minorEastAsia"/>
          <w:color w:val="000000"/>
          <w:sz w:val="24"/>
        </w:rPr>
        <w:t>0.001-10.000 ml/min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1.4</w:t>
      </w:r>
      <w:r>
        <w:rPr>
          <w:rFonts w:hint="eastAsia" w:asciiTheme="minorEastAsia" w:hAnsiTheme="minorEastAsia"/>
          <w:color w:val="000000"/>
          <w:sz w:val="24"/>
        </w:rPr>
        <w:t>流速精确度：</w:t>
      </w:r>
      <w:r>
        <w:rPr>
          <w:rFonts w:asciiTheme="minorEastAsia" w:hAnsiTheme="minorEastAsia"/>
          <w:color w:val="000000"/>
          <w:sz w:val="24"/>
        </w:rPr>
        <w:t>≤0.062</w:t>
      </w:r>
      <w:r>
        <w:rPr>
          <w:rFonts w:hint="eastAsia" w:asciiTheme="minorEastAsia" w:hAnsiTheme="minorEastAsia"/>
          <w:color w:val="000000"/>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color w:val="000000"/>
          <w:sz w:val="24"/>
        </w:rPr>
      </w:pPr>
      <w:r>
        <w:rPr>
          <w:rFonts w:hint="eastAsia" w:asciiTheme="minorEastAsia" w:hAnsiTheme="minorEastAsia"/>
          <w:b/>
          <w:bCs/>
          <w:color w:val="000000"/>
          <w:sz w:val="24"/>
        </w:rPr>
        <w:t>2</w:t>
      </w:r>
      <w:r>
        <w:rPr>
          <w:rFonts w:asciiTheme="minorEastAsia" w:hAnsiTheme="minorEastAsia"/>
          <w:b/>
          <w:bCs/>
          <w:color w:val="000000"/>
          <w:sz w:val="24"/>
        </w:rPr>
        <w:t>.</w:t>
      </w:r>
      <w:r>
        <w:rPr>
          <w:rFonts w:hint="eastAsia" w:asciiTheme="minorEastAsia" w:hAnsiTheme="minorEastAsia"/>
          <w:b/>
          <w:bCs/>
          <w:color w:val="000000"/>
          <w:sz w:val="24"/>
        </w:rPr>
        <w:t>二极管阵列检测器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2.1</w:t>
      </w:r>
      <w:r>
        <w:rPr>
          <w:rFonts w:hint="eastAsia" w:asciiTheme="minorEastAsia" w:hAnsiTheme="minorEastAsia"/>
          <w:color w:val="000000"/>
          <w:sz w:val="24"/>
        </w:rPr>
        <w:t>光源：氘灯加钨灯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2.2</w:t>
      </w:r>
      <w:r>
        <w:rPr>
          <w:rFonts w:hint="eastAsia" w:asciiTheme="minorEastAsia" w:hAnsiTheme="minorEastAsia"/>
          <w:color w:val="000000"/>
          <w:sz w:val="24"/>
        </w:rPr>
        <w:t>波长范围：</w:t>
      </w:r>
      <w:r>
        <w:rPr>
          <w:rFonts w:asciiTheme="minorEastAsia" w:hAnsiTheme="minorEastAsia"/>
          <w:color w:val="000000"/>
          <w:sz w:val="24"/>
        </w:rPr>
        <w:t>190</w:t>
      </w:r>
      <w:r>
        <w:rPr>
          <w:rFonts w:hint="eastAsia" w:asciiTheme="minorEastAsia" w:hAnsiTheme="minorEastAsia"/>
          <w:color w:val="000000"/>
          <w:sz w:val="24"/>
        </w:rPr>
        <w:t>－</w:t>
      </w:r>
      <w:r>
        <w:rPr>
          <w:rFonts w:asciiTheme="minorEastAsia" w:hAnsiTheme="minorEastAsia"/>
          <w:color w:val="000000"/>
          <w:sz w:val="24"/>
        </w:rPr>
        <w:t>800nm</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2.3</w:t>
      </w:r>
      <w:r>
        <w:rPr>
          <w:rFonts w:hint="eastAsia" w:asciiTheme="minorEastAsia" w:hAnsiTheme="minorEastAsia"/>
          <w:color w:val="000000"/>
          <w:sz w:val="24"/>
        </w:rPr>
        <w:t>波长准确度：</w:t>
      </w:r>
      <w:r>
        <w:rPr>
          <w:rFonts w:asciiTheme="minorEastAsia" w:hAnsiTheme="minorEastAsia"/>
          <w:color w:val="000000"/>
          <w:sz w:val="24"/>
        </w:rPr>
        <w:t>≤1nm</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2.4</w:t>
      </w:r>
      <w:r>
        <w:rPr>
          <w:rFonts w:hint="eastAsia" w:asciiTheme="minorEastAsia" w:hAnsiTheme="minorEastAsia"/>
          <w:color w:val="000000"/>
          <w:sz w:val="24"/>
        </w:rPr>
        <w:t>波长精密度：</w:t>
      </w:r>
      <w:r>
        <w:rPr>
          <w:rFonts w:asciiTheme="minorEastAsia" w:hAnsiTheme="minorEastAsia"/>
          <w:color w:val="000000"/>
          <w:sz w:val="24"/>
        </w:rPr>
        <w:t>≤0.1nm</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2.5</w:t>
      </w:r>
      <w:r>
        <w:rPr>
          <w:rFonts w:hint="eastAsia" w:asciiTheme="minorEastAsia" w:hAnsiTheme="minorEastAsia"/>
          <w:color w:val="000000"/>
          <w:sz w:val="24"/>
        </w:rPr>
        <w:t>噪音：</w:t>
      </w:r>
      <w:r>
        <w:rPr>
          <w:rFonts w:asciiTheme="minorEastAsia" w:hAnsiTheme="minorEastAsia"/>
          <w:color w:val="000000"/>
          <w:sz w:val="24"/>
        </w:rPr>
        <w:t>±0.35×10</w:t>
      </w:r>
      <w:r>
        <w:rPr>
          <w:rFonts w:hint="eastAsia" w:asciiTheme="minorEastAsia" w:hAnsiTheme="minorEastAsia"/>
          <w:color w:val="000000"/>
          <w:sz w:val="24"/>
          <w:vertAlign w:val="superscript"/>
        </w:rPr>
        <w:t>－</w:t>
      </w:r>
      <w:r>
        <w:rPr>
          <w:rFonts w:asciiTheme="minorEastAsia" w:hAnsiTheme="minorEastAsia"/>
          <w:color w:val="000000"/>
          <w:sz w:val="24"/>
          <w:vertAlign w:val="superscript"/>
        </w:rPr>
        <w:t>5</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2.6</w:t>
      </w:r>
      <w:r>
        <w:rPr>
          <w:rFonts w:hint="eastAsia" w:asciiTheme="minorEastAsia" w:hAnsiTheme="minorEastAsia"/>
          <w:color w:val="000000"/>
          <w:sz w:val="24"/>
        </w:rPr>
        <w:t>飘移：</w:t>
      </w:r>
      <w:r>
        <w:rPr>
          <w:rFonts w:asciiTheme="minorEastAsia" w:hAnsiTheme="minorEastAsia"/>
          <w:color w:val="000000"/>
          <w:sz w:val="24"/>
        </w:rPr>
        <w:t>5.5×10</w:t>
      </w:r>
      <w:r>
        <w:rPr>
          <w:rFonts w:hint="eastAsia" w:asciiTheme="minorEastAsia" w:hAnsiTheme="minorEastAsia"/>
          <w:color w:val="000000"/>
          <w:sz w:val="24"/>
          <w:vertAlign w:val="superscript"/>
        </w:rPr>
        <w:t>－</w:t>
      </w:r>
      <w:r>
        <w:rPr>
          <w:rFonts w:asciiTheme="minorEastAsia" w:hAnsiTheme="minorEastAsia"/>
          <w:color w:val="000000"/>
          <w:sz w:val="24"/>
          <w:vertAlign w:val="superscript"/>
        </w:rPr>
        <w:t>4</w:t>
      </w:r>
      <w:r>
        <w:rPr>
          <w:rFonts w:asciiTheme="minorEastAsia" w:hAnsiTheme="minorEastAsia"/>
          <w:color w:val="000000"/>
          <w:sz w:val="24"/>
        </w:rPr>
        <w:t>AU/h</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2.7</w:t>
      </w:r>
      <w:r>
        <w:rPr>
          <w:rFonts w:hint="eastAsia" w:asciiTheme="minorEastAsia" w:hAnsiTheme="minorEastAsia"/>
          <w:color w:val="000000"/>
          <w:sz w:val="24"/>
        </w:rPr>
        <w:t>实现共流出化合物的基线分离：可通过</w:t>
      </w:r>
      <w:r>
        <w:rPr>
          <w:rFonts w:asciiTheme="minorEastAsia" w:hAnsiTheme="minorEastAsia"/>
          <w:color w:val="000000"/>
          <w:sz w:val="24"/>
        </w:rPr>
        <w:t>i-PDeA</w:t>
      </w:r>
      <w:r>
        <w:rPr>
          <w:rFonts w:hint="eastAsia" w:asciiTheme="minorEastAsia" w:hAnsiTheme="minorEastAsia"/>
          <w:color w:val="000000"/>
          <w:sz w:val="24"/>
        </w:rPr>
        <w:t>智能峰解卷积功能实现</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color w:val="000000"/>
          <w:sz w:val="24"/>
        </w:rPr>
      </w:pPr>
      <w:r>
        <w:rPr>
          <w:rFonts w:hint="eastAsia" w:asciiTheme="minorEastAsia" w:hAnsiTheme="minorEastAsia"/>
          <w:b/>
          <w:bCs/>
          <w:color w:val="000000"/>
          <w:sz w:val="24"/>
        </w:rPr>
        <w:t>3</w:t>
      </w:r>
      <w:r>
        <w:rPr>
          <w:rFonts w:asciiTheme="minorEastAsia" w:hAnsiTheme="minorEastAsia"/>
          <w:b/>
          <w:bCs/>
          <w:color w:val="000000"/>
          <w:sz w:val="24"/>
        </w:rPr>
        <w:t>.</w:t>
      </w:r>
      <w:r>
        <w:rPr>
          <w:rFonts w:hint="eastAsia" w:asciiTheme="minorEastAsia" w:hAnsiTheme="minorEastAsia"/>
          <w:b/>
          <w:bCs/>
          <w:color w:val="000000"/>
          <w:sz w:val="24"/>
        </w:rPr>
        <w:t>示差折光检测器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 xml:space="preserve">3.7 </w:t>
      </w:r>
      <w:r>
        <w:rPr>
          <w:rFonts w:hint="eastAsia" w:asciiTheme="minorEastAsia" w:hAnsiTheme="minorEastAsia"/>
          <w:color w:val="000000"/>
          <w:sz w:val="24"/>
        </w:rPr>
        <w:t>测定方法：偏转式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3.8</w:t>
      </w:r>
      <w:r>
        <w:rPr>
          <w:rFonts w:hint="eastAsia" w:asciiTheme="minorEastAsia" w:hAnsiTheme="minorEastAsia"/>
          <w:color w:val="000000"/>
          <w:sz w:val="24"/>
        </w:rPr>
        <w:t>折射率范围：</w:t>
      </w:r>
      <w:r>
        <w:rPr>
          <w:rFonts w:asciiTheme="minorEastAsia" w:hAnsiTheme="minorEastAsia"/>
          <w:color w:val="000000"/>
          <w:sz w:val="24"/>
        </w:rPr>
        <w:t>1-1.75 RIU</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3.9</w:t>
      </w:r>
      <w:r>
        <w:rPr>
          <w:rFonts w:hint="eastAsia" w:asciiTheme="minorEastAsia" w:hAnsiTheme="minorEastAsia"/>
          <w:color w:val="000000"/>
          <w:sz w:val="24"/>
        </w:rPr>
        <w:t>范围</w:t>
      </w:r>
      <w:r>
        <w:rPr>
          <w:rFonts w:asciiTheme="minorEastAsia" w:hAnsiTheme="minorEastAsia"/>
          <w:color w:val="000000"/>
          <w:sz w:val="24"/>
        </w:rPr>
        <w:tab/>
      </w:r>
      <w:r>
        <w:rPr>
          <w:rFonts w:asciiTheme="minorEastAsia" w:hAnsiTheme="minorEastAsia"/>
          <w:color w:val="000000"/>
          <w:sz w:val="24"/>
        </w:rPr>
        <w:t>A</w:t>
      </w:r>
      <w:r>
        <w:rPr>
          <w:rFonts w:hint="eastAsia" w:asciiTheme="minorEastAsia" w:hAnsiTheme="minorEastAsia"/>
          <w:color w:val="000000"/>
          <w:sz w:val="24"/>
        </w:rPr>
        <w:t>模式</w:t>
      </w:r>
      <w:r>
        <w:rPr>
          <w:rFonts w:asciiTheme="minorEastAsia" w:hAnsiTheme="minorEastAsia"/>
          <w:color w:val="000000"/>
          <w:sz w:val="24"/>
        </w:rPr>
        <w:tab/>
      </w:r>
      <w:r>
        <w:rPr>
          <w:rFonts w:asciiTheme="minorEastAsia" w:hAnsiTheme="minorEastAsia"/>
          <w:color w:val="000000"/>
          <w:sz w:val="24"/>
        </w:rPr>
        <w:t>0.01-500 μRIU</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b/>
          <w:bCs/>
          <w:color w:val="000000"/>
          <w:sz w:val="24"/>
        </w:rPr>
      </w:pPr>
      <w:r>
        <w:rPr>
          <w:rFonts w:asciiTheme="minorEastAsia" w:hAnsiTheme="minorEastAsia"/>
          <w:b/>
          <w:bCs/>
          <w:color w:val="000000"/>
          <w:sz w:val="24"/>
        </w:rPr>
        <w:t>4</w:t>
      </w:r>
      <w:r>
        <w:rPr>
          <w:rFonts w:hint="eastAsia" w:asciiTheme="minorEastAsia" w:hAnsiTheme="minorEastAsia"/>
          <w:b/>
          <w:bCs/>
          <w:color w:val="000000"/>
          <w:sz w:val="24"/>
        </w:rPr>
        <w:t>柱温箱</w:t>
      </w:r>
      <w:r>
        <w:rPr>
          <w:rFonts w:asciiTheme="minorEastAsia" w:hAnsiTheme="minorEastAsia"/>
          <w:b/>
          <w:bCs/>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4</w:t>
      </w:r>
      <w:r>
        <w:rPr>
          <w:rFonts w:hint="eastAsia" w:asciiTheme="minorEastAsia" w:hAnsiTheme="minorEastAsia"/>
          <w:color w:val="000000"/>
          <w:sz w:val="24"/>
        </w:rPr>
        <w:t>.1容量：可放置</w:t>
      </w:r>
      <w:r>
        <w:rPr>
          <w:rFonts w:asciiTheme="minorEastAsia" w:hAnsiTheme="minorEastAsia"/>
          <w:color w:val="000000"/>
          <w:sz w:val="24"/>
        </w:rPr>
        <w:t>6</w:t>
      </w:r>
      <w:r>
        <w:rPr>
          <w:rFonts w:hint="eastAsia" w:asciiTheme="minorEastAsia" w:hAnsiTheme="minorEastAsia"/>
          <w:color w:val="000000"/>
          <w:sz w:val="24"/>
        </w:rPr>
        <w:t>根</w:t>
      </w:r>
      <w:r>
        <w:rPr>
          <w:rFonts w:asciiTheme="minorEastAsia" w:hAnsiTheme="minorEastAsia"/>
          <w:color w:val="000000"/>
          <w:sz w:val="24"/>
        </w:rPr>
        <w:t>4.6x 300mm</w:t>
      </w:r>
      <w:r>
        <w:rPr>
          <w:rFonts w:hint="eastAsia" w:asciiTheme="minorEastAsia" w:hAnsiTheme="minorEastAsia"/>
          <w:color w:val="000000"/>
          <w:sz w:val="24"/>
        </w:rPr>
        <w:t>的色谱和两个手动进样器、梯度混合器、柱切换阀等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olor w:val="000000"/>
          <w:sz w:val="24"/>
        </w:rPr>
      </w:pPr>
      <w:r>
        <w:rPr>
          <w:rFonts w:asciiTheme="minorEastAsia" w:hAnsiTheme="minorEastAsia"/>
          <w:color w:val="000000"/>
          <w:sz w:val="24"/>
        </w:rPr>
        <w:t>4.2</w:t>
      </w:r>
      <w:r>
        <w:rPr>
          <w:rFonts w:hint="eastAsia" w:asciiTheme="minorEastAsia" w:hAnsiTheme="minorEastAsia"/>
          <w:color w:val="000000"/>
          <w:sz w:val="24"/>
        </w:rPr>
        <w:t>控温方式：强制空气循环式</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color w:val="000000"/>
          <w:sz w:val="24"/>
        </w:rPr>
      </w:pPr>
      <w:r>
        <w:rPr>
          <w:rFonts w:asciiTheme="minorEastAsia" w:hAnsiTheme="minorEastAsia"/>
          <w:b/>
          <w:bCs/>
          <w:color w:val="000000"/>
          <w:sz w:val="24"/>
        </w:rPr>
        <w:t>5</w:t>
      </w:r>
      <w:r>
        <w:rPr>
          <w:rFonts w:hint="eastAsia" w:asciiTheme="minorEastAsia" w:hAnsiTheme="minorEastAsia"/>
          <w:b/>
          <w:bCs/>
          <w:color w:val="000000"/>
          <w:sz w:val="24"/>
        </w:rPr>
        <w:t>自动进样器：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5.1</w:t>
      </w:r>
      <w:r>
        <w:rPr>
          <w:rFonts w:hint="eastAsia" w:asciiTheme="minorEastAsia" w:hAnsiTheme="minorEastAsia"/>
          <w:color w:val="000000"/>
          <w:sz w:val="24"/>
        </w:rPr>
        <w:t>进样方式：全量进样</w:t>
      </w:r>
      <w:r>
        <w:rPr>
          <w:rFonts w:asciiTheme="minorEastAsia" w:hAnsiTheme="minorEastAsia"/>
          <w:color w:val="000000"/>
          <w:sz w:val="24"/>
        </w:rPr>
        <w:t xml:space="preserve">, </w:t>
      </w:r>
      <w:r>
        <w:rPr>
          <w:rFonts w:hint="eastAsia" w:asciiTheme="minorEastAsia" w:hAnsiTheme="minorEastAsia"/>
          <w:color w:val="000000"/>
          <w:sz w:val="24"/>
        </w:rPr>
        <w:t>环路进样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5.2</w:t>
      </w:r>
      <w:r>
        <w:rPr>
          <w:rFonts w:hint="eastAsia" w:asciiTheme="minorEastAsia" w:hAnsiTheme="minorEastAsia"/>
          <w:color w:val="000000"/>
          <w:sz w:val="24"/>
        </w:rPr>
        <w:t>进样量设定范围</w:t>
      </w:r>
      <w:r>
        <w:rPr>
          <w:rFonts w:asciiTheme="minorEastAsia" w:hAnsiTheme="minorEastAsia"/>
          <w:color w:val="000000"/>
          <w:sz w:val="24"/>
        </w:rPr>
        <w:t>: 0.1</w:t>
      </w:r>
      <w:r>
        <w:rPr>
          <w:rFonts w:asciiTheme="minorEastAsia" w:hAnsiTheme="minorEastAsia"/>
          <w:color w:val="000000"/>
          <w:sz w:val="24"/>
        </w:rPr>
        <w:sym w:font="Symbol" w:char="F06D"/>
      </w:r>
      <w:r>
        <w:rPr>
          <w:rFonts w:asciiTheme="minorEastAsia" w:hAnsiTheme="minorEastAsia"/>
          <w:color w:val="000000"/>
          <w:sz w:val="24"/>
        </w:rPr>
        <w:t>L ~ 100</w:t>
      </w:r>
      <w:r>
        <w:rPr>
          <w:rFonts w:asciiTheme="minorEastAsia" w:hAnsiTheme="minorEastAsia"/>
          <w:color w:val="000000"/>
          <w:sz w:val="24"/>
        </w:rPr>
        <w:sym w:font="Symbol" w:char="F06D"/>
      </w:r>
      <w:r>
        <w:rPr>
          <w:rFonts w:asciiTheme="minorEastAsia" w:hAnsiTheme="minorEastAsia"/>
          <w:color w:val="000000"/>
          <w:sz w:val="24"/>
        </w:rPr>
        <w:t>L(</w:t>
      </w:r>
      <w:r>
        <w:rPr>
          <w:rFonts w:hint="eastAsia" w:asciiTheme="minorEastAsia" w:hAnsiTheme="minorEastAsia"/>
          <w:color w:val="000000"/>
          <w:sz w:val="24"/>
        </w:rPr>
        <w:t>标准值</w:t>
      </w:r>
      <w:r>
        <w:rPr>
          <w:rFonts w:asciiTheme="minorEastAsia" w:hAnsiTheme="minorEastAsia"/>
          <w:color w:val="000000"/>
          <w:sz w:val="24"/>
        </w:rPr>
        <w:t>)</w:t>
      </w:r>
      <w:r>
        <w:rPr>
          <w:rFonts w:hint="eastAsia" w:asciiTheme="minorEastAsia" w:hAnsiTheme="minorEastAsia"/>
          <w:color w:val="000000"/>
          <w:sz w:val="24"/>
        </w:rPr>
        <w:t>，可以增加至</w:t>
      </w:r>
      <w:r>
        <w:rPr>
          <w:rFonts w:asciiTheme="minorEastAsia" w:hAnsiTheme="minorEastAsia"/>
          <w:color w:val="000000"/>
          <w:sz w:val="24"/>
        </w:rPr>
        <w:t>2000uL</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5.3</w:t>
      </w:r>
      <w:r>
        <w:rPr>
          <w:rFonts w:hint="eastAsia" w:asciiTheme="minorEastAsia" w:hAnsiTheme="minorEastAsia"/>
          <w:color w:val="000000"/>
          <w:sz w:val="24"/>
        </w:rPr>
        <w:t>样品瓶数目：</w:t>
      </w:r>
      <w:r>
        <w:rPr>
          <w:rFonts w:asciiTheme="minorEastAsia" w:hAnsiTheme="minorEastAsia"/>
          <w:color w:val="000000"/>
          <w:sz w:val="24"/>
        </w:rPr>
        <w:t>100</w:t>
      </w:r>
      <w:r>
        <w:rPr>
          <w:rFonts w:hint="eastAsia" w:asciiTheme="minorEastAsia" w:hAnsiTheme="minorEastAsia"/>
          <w:color w:val="000000"/>
          <w:sz w:val="24"/>
        </w:rPr>
        <w:t>个</w:t>
      </w:r>
      <w:r>
        <w:rPr>
          <w:rFonts w:asciiTheme="minorEastAsia" w:hAnsiTheme="minorEastAsia"/>
          <w:color w:val="000000"/>
          <w:sz w:val="24"/>
        </w:rPr>
        <w:t>(1.5mL</w:t>
      </w:r>
      <w:r>
        <w:rPr>
          <w:rFonts w:hint="eastAsia" w:asciiTheme="minorEastAsia" w:hAnsiTheme="minorEastAsia"/>
          <w:color w:val="000000"/>
          <w:sz w:val="24"/>
        </w:rPr>
        <w:t>样品瓶</w:t>
      </w:r>
      <w:r>
        <w:rPr>
          <w:rFonts w:asciiTheme="minorEastAsia" w:hAnsiTheme="minorEastAsia"/>
          <w:color w:val="000000"/>
          <w:sz w:val="24"/>
        </w:rPr>
        <w:t>)</w:t>
      </w:r>
      <w:r>
        <w:rPr>
          <w:rFonts w:hint="eastAsia" w:asciiTheme="minorEastAsia" w:hAnsiTheme="minorEastAsia"/>
          <w:color w:val="000000"/>
          <w:sz w:val="24"/>
        </w:rPr>
        <w:t>等可选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5.4</w:t>
      </w:r>
      <w:r>
        <w:rPr>
          <w:rFonts w:hint="eastAsia" w:asciiTheme="minorEastAsia" w:hAnsiTheme="minorEastAsia"/>
          <w:color w:val="000000"/>
          <w:sz w:val="24"/>
        </w:rPr>
        <w:t>交叉污染</w:t>
      </w:r>
      <w:r>
        <w:rPr>
          <w:rFonts w:asciiTheme="minorEastAsia" w:hAnsiTheme="minorEastAsia"/>
          <w:color w:val="000000"/>
          <w:sz w:val="24"/>
        </w:rPr>
        <w:t xml:space="preserve">: </w:t>
      </w:r>
      <w:r>
        <w:rPr>
          <w:rFonts w:hint="eastAsia" w:cs="宋体" w:asciiTheme="minorEastAsia" w:hAnsiTheme="minorEastAsia"/>
          <w:color w:val="000000"/>
          <w:sz w:val="24"/>
        </w:rPr>
        <w:t>≦</w:t>
      </w:r>
      <w:r>
        <w:rPr>
          <w:rFonts w:asciiTheme="minorEastAsia" w:hAnsiTheme="minorEastAsia"/>
          <w:color w:val="000000"/>
          <w:sz w:val="24"/>
        </w:rPr>
        <w:t xml:space="preserve"> 0.0025% (</w:t>
      </w:r>
      <w:r>
        <w:rPr>
          <w:rFonts w:hint="eastAsia" w:asciiTheme="minorEastAsia" w:hAnsiTheme="minorEastAsia"/>
          <w:color w:val="000000"/>
          <w:sz w:val="24"/>
        </w:rPr>
        <w:t>典型值</w:t>
      </w:r>
      <w:r>
        <w:rPr>
          <w:rFonts w:asciiTheme="minorEastAsia" w:hAnsiTheme="minorEastAsia"/>
          <w:color w:val="000000"/>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olor w:val="000000"/>
          <w:sz w:val="24"/>
        </w:rPr>
      </w:pPr>
      <w:r>
        <w:rPr>
          <w:rFonts w:asciiTheme="minorEastAsia" w:hAnsiTheme="minorEastAsia"/>
          <w:color w:val="000000"/>
          <w:sz w:val="24"/>
        </w:rPr>
        <w:t>5.5</w:t>
      </w:r>
      <w:r>
        <w:rPr>
          <w:rFonts w:hint="eastAsia" w:asciiTheme="minorEastAsia" w:hAnsiTheme="minorEastAsia"/>
          <w:color w:val="000000"/>
          <w:sz w:val="24"/>
        </w:rPr>
        <w:t>进样速度：</w:t>
      </w:r>
      <w:r>
        <w:rPr>
          <w:rFonts w:asciiTheme="minorEastAsia" w:hAnsiTheme="minorEastAsia"/>
          <w:color w:val="000000"/>
          <w:sz w:val="24"/>
        </w:rPr>
        <w:t xml:space="preserve"> 11</w:t>
      </w:r>
      <w:r>
        <w:rPr>
          <w:rFonts w:hint="eastAsia" w:asciiTheme="minorEastAsia" w:hAnsiTheme="minorEastAsia"/>
          <w:color w:val="000000"/>
          <w:sz w:val="24"/>
        </w:rPr>
        <w:t>秒完成</w:t>
      </w:r>
      <w:r>
        <w:rPr>
          <w:rFonts w:asciiTheme="minorEastAsia" w:hAnsiTheme="minorEastAsia"/>
          <w:color w:val="000000"/>
          <w:sz w:val="24"/>
        </w:rPr>
        <w:t>10</w:t>
      </w:r>
      <w:r>
        <w:rPr>
          <w:rFonts w:asciiTheme="minorEastAsia" w:hAnsiTheme="minorEastAsia"/>
          <w:color w:val="000000"/>
          <w:sz w:val="24"/>
        </w:rPr>
        <w:sym w:font="Symbol" w:char="F06D"/>
      </w:r>
      <w:r>
        <w:rPr>
          <w:rFonts w:asciiTheme="minorEastAsia" w:hAnsiTheme="minorEastAsia"/>
          <w:color w:val="000000"/>
          <w:sz w:val="24"/>
        </w:rPr>
        <w:t>L</w:t>
      </w:r>
      <w:r>
        <w:rPr>
          <w:rFonts w:hint="eastAsia" w:asciiTheme="minorEastAsia" w:hAnsiTheme="minorEastAsia"/>
          <w:color w:val="000000"/>
          <w:sz w:val="24"/>
        </w:rPr>
        <w:t>进样</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Theme="minorEastAsia" w:hAnsiTheme="minorEastAsia"/>
          <w:b/>
          <w:bCs/>
          <w:color w:val="000000"/>
          <w:sz w:val="24"/>
        </w:rPr>
      </w:pPr>
      <w:r>
        <w:rPr>
          <w:rFonts w:hint="eastAsia" w:asciiTheme="minorEastAsia" w:hAnsiTheme="minorEastAsia"/>
          <w:b/>
          <w:bCs/>
          <w:color w:val="000000"/>
          <w:sz w:val="24"/>
        </w:rPr>
        <w:t>6</w:t>
      </w:r>
      <w:r>
        <w:rPr>
          <w:rFonts w:asciiTheme="minorEastAsia" w:hAnsiTheme="minorEastAsia"/>
          <w:b/>
          <w:bCs/>
          <w:color w:val="000000"/>
          <w:sz w:val="24"/>
        </w:rPr>
        <w:t>.</w:t>
      </w:r>
      <w:r>
        <w:rPr>
          <w:rFonts w:hint="eastAsia" w:asciiTheme="minorEastAsia" w:hAnsiTheme="minorEastAsia"/>
          <w:b/>
          <w:bCs/>
          <w:color w:val="000000"/>
          <w:sz w:val="24"/>
        </w:rPr>
        <w:t>系统控制器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hint="eastAsia" w:asciiTheme="minorEastAsia" w:hAnsiTheme="minorEastAsia"/>
          <w:color w:val="000000"/>
          <w:sz w:val="24"/>
        </w:rPr>
        <w:t>6</w:t>
      </w:r>
      <w:r>
        <w:rPr>
          <w:rFonts w:asciiTheme="minorEastAsia" w:hAnsiTheme="minorEastAsia"/>
          <w:color w:val="000000"/>
          <w:sz w:val="24"/>
        </w:rPr>
        <w:t>.1</w:t>
      </w:r>
      <w:r>
        <w:rPr>
          <w:rFonts w:hint="eastAsia" w:asciiTheme="minorEastAsia" w:hAnsiTheme="minorEastAsia"/>
          <w:color w:val="000000"/>
          <w:sz w:val="24"/>
        </w:rPr>
        <w:t>控制单元数：</w:t>
      </w:r>
      <w:r>
        <w:rPr>
          <w:rFonts w:asciiTheme="minorEastAsia" w:hAnsiTheme="minorEastAsia"/>
          <w:color w:val="000000"/>
          <w:sz w:val="24"/>
        </w:rPr>
        <w:t>4</w:t>
      </w:r>
      <w:r>
        <w:rPr>
          <w:rFonts w:hint="eastAsia" w:asciiTheme="minorEastAsia" w:hAnsiTheme="minorEastAsia"/>
          <w:color w:val="000000"/>
          <w:sz w:val="24"/>
        </w:rPr>
        <w:t>个单元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hint="eastAsia" w:asciiTheme="minorEastAsia" w:hAnsiTheme="minorEastAsia"/>
          <w:color w:val="000000"/>
          <w:sz w:val="24"/>
        </w:rPr>
        <w:t>6</w:t>
      </w:r>
      <w:r>
        <w:rPr>
          <w:rFonts w:asciiTheme="minorEastAsia" w:hAnsiTheme="minorEastAsia"/>
          <w:color w:val="000000"/>
          <w:sz w:val="24"/>
        </w:rPr>
        <w:t>.2</w:t>
      </w:r>
      <w:r>
        <w:rPr>
          <w:rFonts w:hint="eastAsia" w:asciiTheme="minorEastAsia" w:hAnsiTheme="minorEastAsia"/>
          <w:color w:val="000000"/>
          <w:sz w:val="24"/>
        </w:rPr>
        <w:t>扩展板：最多两块扩展模拟信号板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color w:val="000000"/>
          <w:sz w:val="24"/>
        </w:rPr>
      </w:pPr>
      <w:r>
        <w:rPr>
          <w:rFonts w:asciiTheme="minorEastAsia" w:hAnsiTheme="minorEastAsia"/>
          <w:color w:val="000000"/>
          <w:sz w:val="24"/>
        </w:rPr>
        <w:t>6.3</w:t>
      </w:r>
      <w:r>
        <w:rPr>
          <w:rFonts w:hint="eastAsia" w:asciiTheme="minorEastAsia" w:hAnsiTheme="minorEastAsia"/>
          <w:color w:val="000000"/>
          <w:sz w:val="24"/>
        </w:rPr>
        <w:t>数据缓存：约</w:t>
      </w:r>
      <w:r>
        <w:rPr>
          <w:rFonts w:asciiTheme="minorEastAsia" w:hAnsiTheme="minorEastAsia"/>
          <w:color w:val="000000"/>
          <w:sz w:val="24"/>
        </w:rPr>
        <w:t>24</w:t>
      </w:r>
      <w:r>
        <w:rPr>
          <w:rFonts w:hint="eastAsia" w:asciiTheme="minorEastAsia" w:hAnsiTheme="minorEastAsia"/>
          <w:color w:val="000000"/>
          <w:sz w:val="24"/>
        </w:rPr>
        <w:t>小时</w:t>
      </w:r>
      <w:r>
        <w:rPr>
          <w:rFonts w:asciiTheme="minorEastAsia" w:hAnsiTheme="minorEastAsia"/>
          <w:color w:val="000000"/>
          <w:sz w:val="24"/>
        </w:rPr>
        <w:t>/</w:t>
      </w:r>
      <w:r>
        <w:rPr>
          <w:rFonts w:hint="eastAsia" w:asciiTheme="minorEastAsia" w:hAnsiTheme="minorEastAsia"/>
          <w:color w:val="000000"/>
          <w:sz w:val="24"/>
        </w:rPr>
        <w:t>每次分析（</w:t>
      </w:r>
      <w:r>
        <w:rPr>
          <w:rFonts w:asciiTheme="minorEastAsia" w:hAnsiTheme="minorEastAsia"/>
          <w:color w:val="000000"/>
          <w:sz w:val="24"/>
        </w:rPr>
        <w:t>500ms</w:t>
      </w:r>
      <w:r>
        <w:rPr>
          <w:rFonts w:hint="eastAsia" w:asciiTheme="minorEastAsia" w:hAnsiTheme="minorEastAsia"/>
          <w:color w:val="000000"/>
          <w:sz w:val="24"/>
        </w:rPr>
        <w:t>采样速率）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olor w:val="000000"/>
          <w:sz w:val="24"/>
        </w:rPr>
      </w:pPr>
      <w:r>
        <w:rPr>
          <w:rFonts w:hint="eastAsia" w:asciiTheme="minorEastAsia" w:hAnsiTheme="minorEastAsia"/>
          <w:color w:val="000000"/>
          <w:sz w:val="24"/>
        </w:rPr>
        <w:t>6</w:t>
      </w:r>
      <w:r>
        <w:rPr>
          <w:rFonts w:asciiTheme="minorEastAsia" w:hAnsiTheme="minorEastAsia"/>
          <w:color w:val="000000"/>
          <w:sz w:val="24"/>
        </w:rPr>
        <w:t>.4Web</w:t>
      </w:r>
      <w:r>
        <w:rPr>
          <w:rFonts w:hint="eastAsia" w:asciiTheme="minorEastAsia" w:hAnsiTheme="minorEastAsia"/>
          <w:color w:val="000000"/>
          <w:sz w:val="24"/>
        </w:rPr>
        <w:t>控制功能：可实现以太网远程控制功能</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微软雅黑" w:hAnsi="微软雅黑" w:eastAsia="微软雅黑" w:cs="微软雅黑"/>
          <w:color w:val="393939"/>
          <w:sz w:val="19"/>
          <w:szCs w:val="19"/>
          <w:shd w:val="clear" w:color="auto" w:fill="FFFFFF"/>
          <w:lang w:eastAsia="zh-CN"/>
        </w:rPr>
      </w:pPr>
      <w:r>
        <w:rPr>
          <w:rFonts w:hint="eastAsia" w:asciiTheme="minorEastAsia" w:hAnsiTheme="minorEastAsia"/>
          <w:b/>
          <w:bCs/>
          <w:color w:val="000000"/>
          <w:sz w:val="24"/>
        </w:rPr>
        <w:t>7</w:t>
      </w:r>
      <w:r>
        <w:rPr>
          <w:rFonts w:hint="eastAsia" w:asciiTheme="minorEastAsia" w:hAnsiTheme="minorEastAsia"/>
          <w:b/>
          <w:bCs/>
          <w:color w:val="000000"/>
          <w:sz w:val="24"/>
          <w:lang w:val="en-US" w:eastAsia="zh-CN"/>
        </w:rPr>
        <w:t>.</w:t>
      </w:r>
      <w:r>
        <w:rPr>
          <w:rFonts w:hint="eastAsia" w:asciiTheme="minorEastAsia" w:hAnsiTheme="minorEastAsia"/>
          <w:b/>
          <w:bCs/>
          <w:color w:val="000000"/>
          <w:sz w:val="24"/>
        </w:rPr>
        <w:t xml:space="preserve"> 需满足的质量、服务、安全、时限等要求</w:t>
      </w:r>
      <w:r>
        <w:rPr>
          <w:rFonts w:hint="eastAsia" w:ascii="微软雅黑" w:hAnsi="微软雅黑" w:eastAsia="微软雅黑" w:cs="微软雅黑"/>
          <w:b/>
          <w:bCs/>
          <w:color w:val="393939"/>
          <w:sz w:val="19"/>
          <w:szCs w:val="19"/>
          <w:shd w:val="clear" w:color="auto" w:fill="FFFFFF"/>
        </w:rPr>
        <w:t>：</w:t>
      </w:r>
      <w:r>
        <w:rPr>
          <w:rFonts w:hint="eastAsia" w:asciiTheme="minorEastAsia" w:hAnsiTheme="minorEastAsia"/>
          <w:color w:val="000000"/>
          <w:sz w:val="24"/>
        </w:rPr>
        <w:t>质保期一年，终生维护</w:t>
      </w:r>
      <w:r>
        <w:rPr>
          <w:rFonts w:hint="eastAsia" w:asciiTheme="minorEastAsia" w:hAnsiTheme="minorEastAsia"/>
          <w:color w:val="00000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D876B"/>
    <w:multiLevelType w:val="singleLevel"/>
    <w:tmpl w:val="D42D87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7F7864"/>
    <w:rsid w:val="00832D9F"/>
    <w:rsid w:val="00882EE5"/>
    <w:rsid w:val="008B692C"/>
    <w:rsid w:val="00B23911"/>
    <w:rsid w:val="00C14CF4"/>
    <w:rsid w:val="00E031C0"/>
    <w:rsid w:val="00EB7E60"/>
    <w:rsid w:val="0CF462EF"/>
    <w:rsid w:val="1E592455"/>
    <w:rsid w:val="23201794"/>
    <w:rsid w:val="27BC4B7D"/>
    <w:rsid w:val="2B724B56"/>
    <w:rsid w:val="30C84A8F"/>
    <w:rsid w:val="3522139B"/>
    <w:rsid w:val="39E84B2B"/>
    <w:rsid w:val="3DA12866"/>
    <w:rsid w:val="40C33A32"/>
    <w:rsid w:val="47947ED7"/>
    <w:rsid w:val="483E65AE"/>
    <w:rsid w:val="4C2A6435"/>
    <w:rsid w:val="531F3BAD"/>
    <w:rsid w:val="6FE62605"/>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925</Characters>
  <Lines>7</Lines>
  <Paragraphs>2</Paragraphs>
  <TotalTime>15</TotalTime>
  <ScaleCrop>false</ScaleCrop>
  <LinksUpToDate>false</LinksUpToDate>
  <CharactersWithSpaces>1085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2021-12-04T11:06:00Z</dcterms:created>
  <dc:creator>阿融</dc:creator>
  <cp:lastModifiedBy>阿融</cp:lastModifiedBy>
  <dcterms:modified xsi:type="dcterms:W3CDTF">2021-12-06T09:10:05Z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