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rPr>
        <w:t>清源创新实验室</w:t>
      </w:r>
      <w:r>
        <w:rPr>
          <w:rFonts w:hint="eastAsia" w:ascii="方正小标宋简体" w:hAnsi="方正小标宋简体" w:eastAsia="方正小标宋简体" w:cs="方正小标宋简体"/>
          <w:b/>
          <w:bCs/>
          <w:color w:val="000000"/>
          <w:sz w:val="44"/>
          <w:szCs w:val="44"/>
          <w:lang w:val="en-US" w:eastAsia="zh-CN"/>
        </w:rPr>
        <w:t>气相色谱质谱联用仪</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393939"/>
          <w:sz w:val="44"/>
          <w:szCs w:val="44"/>
          <w:shd w:val="clear" w:color="auto" w:fill="FFFFFF"/>
        </w:rPr>
      </w:pPr>
      <w:r>
        <w:rPr>
          <w:rFonts w:hint="eastAsia" w:ascii="方正小标宋简体" w:hAnsi="方正小标宋简体" w:eastAsia="方正小标宋简体" w:cs="方正小标宋简体"/>
          <w:b/>
          <w:bCs/>
          <w:color w:val="000000"/>
          <w:sz w:val="44"/>
          <w:szCs w:val="44"/>
        </w:rPr>
        <w:t>采购需求概况</w:t>
      </w:r>
    </w:p>
    <w:p>
      <w:pPr>
        <w:keepNext w:val="0"/>
        <w:keepLines w:val="0"/>
        <w:pageBreakBefore w:val="0"/>
        <w:numPr>
          <w:ilvl w:val="0"/>
          <w:numId w:val="1"/>
        </w:numPr>
        <w:kinsoku/>
        <w:wordWrap/>
        <w:overflowPunct/>
        <w:topLinePunct w:val="0"/>
        <w:autoSpaceDE/>
        <w:autoSpaceDN/>
        <w:bidi w:val="0"/>
        <w:adjustRightInd/>
        <w:spacing w:line="480" w:lineRule="exact"/>
        <w:ind w:firstLine="643" w:firstLineChars="200"/>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cs="宋体" w:asciiTheme="minorEastAsia" w:hAnsiTheme="minorEastAsia"/>
          <w:kern w:val="0"/>
          <w:sz w:val="24"/>
          <w:szCs w:val="24"/>
          <w:lang w:val="en-US"/>
        </w:rPr>
      </w:pPr>
      <w:r>
        <w:rPr>
          <w:rFonts w:hint="eastAsia" w:cs="宋体" w:asciiTheme="minorEastAsia" w:hAnsiTheme="minorEastAsia"/>
          <w:kern w:val="0"/>
          <w:sz w:val="24"/>
          <w:szCs w:val="24"/>
        </w:rPr>
        <w:t>本项目为</w:t>
      </w:r>
      <w:r>
        <w:rPr>
          <w:rFonts w:hint="eastAsia" w:cs="宋体" w:asciiTheme="minorEastAsia" w:hAnsiTheme="minorEastAsia"/>
          <w:kern w:val="0"/>
          <w:sz w:val="24"/>
          <w:szCs w:val="24"/>
          <w:lang w:val="en-US" w:eastAsia="zh-CN"/>
        </w:rPr>
        <w:t>气相色谱质谱联用仪</w:t>
      </w:r>
      <w:r>
        <w:rPr>
          <w:rFonts w:hint="eastAsia" w:cs="宋体" w:asciiTheme="minorEastAsia" w:hAnsiTheme="minorEastAsia"/>
          <w:kern w:val="0"/>
          <w:sz w:val="24"/>
          <w:szCs w:val="24"/>
        </w:rPr>
        <w:t>采购</w:t>
      </w:r>
      <w:r>
        <w:rPr>
          <w:rFonts w:hint="eastAsia" w:cs="宋体" w:asciiTheme="minorEastAsia" w:hAnsiTheme="minorEastAsia"/>
          <w:kern w:val="0"/>
          <w:sz w:val="24"/>
          <w:szCs w:val="24"/>
          <w:lang w:val="en-US" w:eastAsia="zh-CN"/>
        </w:rPr>
        <w:t>共2台</w:t>
      </w: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台一</w:t>
      </w:r>
      <w:bookmarkStart w:id="0" w:name="_GoBack"/>
      <w:bookmarkEnd w:id="0"/>
      <w:r>
        <w:rPr>
          <w:rFonts w:hint="eastAsia" w:cs="宋体" w:asciiTheme="minorEastAsia" w:hAnsiTheme="minorEastAsia"/>
          <w:kern w:val="0"/>
          <w:sz w:val="24"/>
          <w:szCs w:val="24"/>
          <w:lang w:val="en-US" w:eastAsia="zh-CN"/>
        </w:rPr>
        <w:t>利用其有极强的分离能力分离食品中各类挥发性化合物，且鉴定未知污染物具有独特的鉴定能力，灵敏度极高，可以作为分离和检测复杂化合物的最有力工具之一，能满足多学科的检测应用，具备为其他教学、科研、学科建设等提供服务的能力；台二主要用于光催化降解污染物分析学科，主要面向我单位特别是催化专业的各个老师开放，同时面向我单位其他课题组或其他科研院所及企业提供分析测试服务。主要服务化工专业等单位的科研实验，也可作为学校开展科研的公共平台，服务于有关科研项目。</w:t>
      </w:r>
    </w:p>
    <w:p>
      <w:pPr>
        <w:keepNext w:val="0"/>
        <w:keepLines w:val="0"/>
        <w:pageBreakBefore w:val="0"/>
        <w:widowControl/>
        <w:kinsoku/>
        <w:wordWrap/>
        <w:overflowPunct/>
        <w:topLinePunct w:val="0"/>
        <w:autoSpaceDE/>
        <w:autoSpaceDN/>
        <w:bidi w:val="0"/>
        <w:adjustRightInd/>
        <w:snapToGrid w:val="0"/>
        <w:spacing w:line="480" w:lineRule="exact"/>
        <w:ind w:firstLine="643" w:firstLineChars="200"/>
        <w:jc w:val="lef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二、技术和服务要求</w:t>
      </w:r>
    </w:p>
    <w:p>
      <w:pPr>
        <w:keepNext w:val="0"/>
        <w:keepLines w:val="0"/>
        <w:pageBreakBefore w:val="0"/>
        <w:widowControl/>
        <w:kinsoku/>
        <w:wordWrap/>
        <w:overflowPunct/>
        <w:topLinePunct w:val="0"/>
        <w:autoSpaceDE/>
        <w:autoSpaceDN/>
        <w:bidi w:val="0"/>
        <w:adjustRightInd/>
        <w:snapToGrid w:val="0"/>
        <w:spacing w:line="480" w:lineRule="exact"/>
        <w:ind w:firstLine="643" w:firstLineChars="200"/>
        <w:textAlignment w:val="auto"/>
        <w:rPr>
          <w:rFonts w:hint="eastAsia" w:cs="宋体" w:asciiTheme="minorEastAsia" w:hAnsiTheme="minorEastAsia"/>
          <w:b/>
          <w:bCs/>
          <w:kern w:val="0"/>
          <w:sz w:val="32"/>
          <w:szCs w:val="32"/>
        </w:rPr>
      </w:pPr>
      <w:r>
        <w:rPr>
          <w:rFonts w:hint="eastAsia" w:cs="宋体" w:asciiTheme="minorEastAsia" w:hAnsiTheme="minorEastAsia"/>
          <w:b/>
          <w:bCs/>
          <w:kern w:val="0"/>
          <w:sz w:val="32"/>
          <w:szCs w:val="32"/>
        </w:rPr>
        <w:t>(一)采购清单</w:t>
      </w:r>
    </w:p>
    <w:tbl>
      <w:tblPr>
        <w:tblStyle w:val="4"/>
        <w:tblW w:w="54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20"/>
        <w:gridCol w:w="720"/>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vAlign w:val="center"/>
          </w:tcPr>
          <w:p>
            <w:pPr>
              <w:widowControl/>
              <w:snapToGrid w:val="0"/>
              <w:spacing w:line="276" w:lineRule="auto"/>
              <w:jc w:val="center"/>
              <w:rPr>
                <w:rFonts w:hint="eastAsia" w:cs="宋体" w:asciiTheme="minorEastAsia" w:hAnsiTheme="minorEastAsia"/>
                <w:b/>
                <w:bCs/>
                <w:kern w:val="0"/>
                <w:sz w:val="24"/>
              </w:rPr>
            </w:pPr>
            <w:r>
              <w:rPr>
                <w:rFonts w:hint="eastAsia" w:cs="宋体" w:asciiTheme="minorEastAsia" w:hAnsiTheme="minorEastAsia"/>
                <w:b/>
                <w:bCs/>
                <w:kern w:val="0"/>
                <w:sz w:val="24"/>
              </w:rPr>
              <w:t>标的</w:t>
            </w:r>
          </w:p>
        </w:tc>
        <w:tc>
          <w:tcPr>
            <w:tcW w:w="389" w:type="pct"/>
            <w:vAlign w:val="center"/>
          </w:tcPr>
          <w:p>
            <w:pPr>
              <w:widowControl/>
              <w:snapToGrid w:val="0"/>
              <w:spacing w:line="276" w:lineRule="auto"/>
              <w:jc w:val="center"/>
              <w:rPr>
                <w:rFonts w:hint="eastAsia" w:cs="宋体" w:asciiTheme="minorEastAsia" w:hAnsiTheme="minorEastAsia"/>
                <w:b/>
                <w:bCs/>
                <w:kern w:val="0"/>
                <w:sz w:val="24"/>
              </w:rPr>
            </w:pPr>
            <w:r>
              <w:rPr>
                <w:rFonts w:hint="eastAsia" w:cs="宋体" w:asciiTheme="minorEastAsia" w:hAnsiTheme="minorEastAsia"/>
                <w:b/>
                <w:bCs/>
                <w:kern w:val="0"/>
                <w:sz w:val="24"/>
              </w:rPr>
              <w:t>单位</w:t>
            </w:r>
          </w:p>
        </w:tc>
        <w:tc>
          <w:tcPr>
            <w:tcW w:w="389" w:type="pct"/>
            <w:vAlign w:val="center"/>
          </w:tcPr>
          <w:p>
            <w:pPr>
              <w:widowControl/>
              <w:snapToGrid w:val="0"/>
              <w:spacing w:line="276" w:lineRule="auto"/>
              <w:jc w:val="center"/>
              <w:rPr>
                <w:rFonts w:hint="eastAsia" w:cs="宋体" w:asciiTheme="minorEastAsia" w:hAnsiTheme="minorEastAsia"/>
                <w:b/>
                <w:bCs/>
                <w:kern w:val="0"/>
                <w:sz w:val="24"/>
              </w:rPr>
            </w:pPr>
            <w:r>
              <w:rPr>
                <w:rFonts w:hint="eastAsia" w:cs="宋体" w:asciiTheme="minorEastAsia" w:hAnsiTheme="minorEastAsia"/>
                <w:b/>
                <w:bCs/>
                <w:kern w:val="0"/>
                <w:sz w:val="24"/>
              </w:rPr>
              <w:t>数量</w:t>
            </w:r>
          </w:p>
        </w:tc>
        <w:tc>
          <w:tcPr>
            <w:tcW w:w="3794" w:type="pct"/>
            <w:vAlign w:val="center"/>
          </w:tcPr>
          <w:p>
            <w:pPr>
              <w:widowControl/>
              <w:snapToGrid w:val="0"/>
              <w:spacing w:line="276" w:lineRule="auto"/>
              <w:jc w:val="center"/>
              <w:rPr>
                <w:rFonts w:hint="eastAsia" w:cs="宋体" w:asciiTheme="minorEastAsia" w:hAnsiTheme="minorEastAsia" w:eastAsiaTheme="minorEastAsia"/>
                <w:b/>
                <w:bCs/>
                <w:kern w:val="0"/>
                <w:sz w:val="24"/>
                <w:lang w:val="en-US" w:eastAsia="zh-CN"/>
              </w:rPr>
            </w:pPr>
            <w:r>
              <w:rPr>
                <w:rFonts w:hint="eastAsia" w:cs="宋体" w:asciiTheme="minorEastAsia" w:hAnsiTheme="minorEastAsia"/>
                <w:b/>
                <w:bCs/>
                <w:kern w:val="0"/>
                <w:sz w:val="24"/>
                <w:lang w:val="en-US" w:eastAsia="zh-CN"/>
              </w:rPr>
              <w:t>台一</w:t>
            </w:r>
            <w:r>
              <w:rPr>
                <w:rFonts w:hint="eastAsia" w:cs="宋体" w:asciiTheme="minorEastAsia" w:hAnsiTheme="minorEastAsia"/>
                <w:b/>
                <w:bCs/>
                <w:kern w:val="0"/>
                <w:sz w:val="24"/>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vMerge w:val="restart"/>
            <w:vAlign w:val="center"/>
          </w:tcPr>
          <w:p>
            <w:pPr>
              <w:widowControl/>
              <w:snapToGrid w:val="0"/>
              <w:spacing w:line="276" w:lineRule="auto"/>
              <w:jc w:val="center"/>
              <w:rPr>
                <w:rFonts w:hint="eastAsia" w:cs="宋体" w:asciiTheme="minorEastAsia" w:hAnsiTheme="minorEastAsia" w:eastAsiaTheme="minorEastAsia"/>
                <w:b/>
                <w:bCs/>
                <w:kern w:val="0"/>
                <w:sz w:val="24"/>
                <w:lang w:eastAsia="zh-CN"/>
              </w:rPr>
            </w:pPr>
            <w:r>
              <w:rPr>
                <w:rFonts w:hint="eastAsia" w:cs="宋体" w:asciiTheme="minorEastAsia" w:hAnsiTheme="minorEastAsia"/>
                <w:b/>
                <w:bCs/>
                <w:kern w:val="0"/>
                <w:sz w:val="24"/>
                <w:lang w:val="en-US" w:eastAsia="zh-CN"/>
              </w:rPr>
              <w:t>气相色谱质谱联用仪</w:t>
            </w:r>
          </w:p>
        </w:tc>
        <w:tc>
          <w:tcPr>
            <w:tcW w:w="389" w:type="pct"/>
            <w:vMerge w:val="restart"/>
            <w:vAlign w:val="center"/>
          </w:tcPr>
          <w:p>
            <w:pPr>
              <w:widowControl/>
              <w:snapToGrid w:val="0"/>
              <w:spacing w:line="276" w:lineRule="auto"/>
              <w:jc w:val="center"/>
              <w:rPr>
                <w:rFonts w:hint="eastAsia" w:cs="宋体" w:asciiTheme="minorEastAsia" w:hAnsiTheme="minorEastAsia" w:eastAsiaTheme="minorEastAsia"/>
                <w:b/>
                <w:bCs/>
                <w:kern w:val="0"/>
                <w:sz w:val="24"/>
                <w:lang w:eastAsia="zh-CN"/>
              </w:rPr>
            </w:pPr>
            <w:r>
              <w:rPr>
                <w:rFonts w:hint="eastAsia" w:cs="宋体" w:asciiTheme="minorEastAsia" w:hAnsiTheme="minorEastAsia"/>
                <w:b/>
                <w:bCs/>
                <w:kern w:val="0"/>
                <w:sz w:val="24"/>
                <w:lang w:val="en-US" w:eastAsia="zh-CN"/>
              </w:rPr>
              <w:t>台</w:t>
            </w:r>
          </w:p>
        </w:tc>
        <w:tc>
          <w:tcPr>
            <w:tcW w:w="389" w:type="pct"/>
            <w:vMerge w:val="restart"/>
            <w:vAlign w:val="center"/>
          </w:tcPr>
          <w:p>
            <w:pPr>
              <w:widowControl/>
              <w:snapToGrid w:val="0"/>
              <w:spacing w:line="276" w:lineRule="auto"/>
              <w:jc w:val="center"/>
              <w:rPr>
                <w:rFonts w:hint="eastAsia" w:cs="宋体" w:asciiTheme="minorEastAsia" w:hAnsiTheme="minorEastAsia" w:eastAsiaTheme="minorEastAsia"/>
                <w:b/>
                <w:bCs/>
                <w:kern w:val="0"/>
                <w:sz w:val="24"/>
                <w:lang w:eastAsia="zh-CN"/>
              </w:rPr>
            </w:pPr>
            <w:r>
              <w:rPr>
                <w:rFonts w:hint="eastAsia" w:cs="宋体" w:asciiTheme="minorEastAsia" w:hAnsiTheme="minorEastAsia"/>
                <w:b/>
                <w:bCs/>
                <w:kern w:val="0"/>
                <w:sz w:val="24"/>
                <w:lang w:val="en-US" w:eastAsia="zh-CN"/>
              </w:rPr>
              <w:t>2</w:t>
            </w:r>
          </w:p>
        </w:tc>
        <w:tc>
          <w:tcPr>
            <w:tcW w:w="3794" w:type="pc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w:t>
            </w:r>
            <w:r>
              <w:rPr>
                <w:rFonts w:hint="eastAsia" w:ascii="仿宋_GB2312" w:hAnsi="仿宋_GB2312" w:eastAsia="仿宋_GB2312" w:cs="仿宋_GB2312"/>
                <w:b w:val="0"/>
                <w:bCs w:val="0"/>
                <w:kern w:val="0"/>
                <w:sz w:val="22"/>
                <w:szCs w:val="22"/>
              </w:rPr>
              <w:t>气质联用仪主机（双进口涡轮分子泵，≥190L/sec</w:t>
            </w:r>
            <w:r>
              <w:rPr>
                <w:rFonts w:hint="eastAsia" w:ascii="仿宋_GB2312" w:hAnsi="仿宋_GB2312" w:eastAsia="仿宋_GB2312" w:cs="仿宋_GB2312"/>
                <w:b w:val="0"/>
                <w:bCs w:val="0"/>
                <w:kern w:val="0"/>
                <w:sz w:val="22"/>
                <w:szCs w:val="22"/>
                <w:lang w:val="en-US" w:eastAsia="zh-CN"/>
              </w:rPr>
              <w:t>＋</w:t>
            </w:r>
            <w:r>
              <w:rPr>
                <w:rFonts w:hint="eastAsia" w:ascii="仿宋_GB2312" w:hAnsi="仿宋_GB2312" w:eastAsia="仿宋_GB2312" w:cs="仿宋_GB2312"/>
                <w:b w:val="0"/>
                <w:bCs w:val="0"/>
                <w:kern w:val="0"/>
                <w:sz w:val="22"/>
                <w:szCs w:val="22"/>
              </w:rPr>
              <w:t>190L/sec），1套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2.</w:t>
            </w:r>
            <w:r>
              <w:rPr>
                <w:rFonts w:hint="eastAsia" w:ascii="仿宋_GB2312" w:hAnsi="仿宋_GB2312" w:eastAsia="仿宋_GB2312" w:cs="仿宋_GB2312"/>
                <w:b w:val="0"/>
                <w:bCs w:val="0"/>
                <w:kern w:val="0"/>
                <w:sz w:val="22"/>
                <w:szCs w:val="22"/>
              </w:rPr>
              <w:t>机械泵，1套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3.</w:t>
            </w:r>
            <w:r>
              <w:rPr>
                <w:rFonts w:hint="eastAsia" w:ascii="仿宋_GB2312" w:hAnsi="仿宋_GB2312" w:eastAsia="仿宋_GB2312" w:cs="仿宋_GB2312"/>
                <w:b w:val="0"/>
                <w:bCs w:val="0"/>
                <w:kern w:val="0"/>
                <w:sz w:val="22"/>
                <w:szCs w:val="22"/>
              </w:rPr>
              <w:t>中文工作站，1套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4.</w:t>
            </w:r>
            <w:r>
              <w:rPr>
                <w:rFonts w:hint="eastAsia" w:ascii="仿宋_GB2312" w:hAnsi="仿宋_GB2312" w:eastAsia="仿宋_GB2312" w:cs="仿宋_GB2312"/>
                <w:b w:val="0"/>
                <w:bCs w:val="0"/>
                <w:kern w:val="0"/>
                <w:sz w:val="22"/>
                <w:szCs w:val="22"/>
              </w:rPr>
              <w:t>消耗品包约一年（含进样垫、压环、O型圈、微量进样针等消耗品）</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5.</w:t>
            </w:r>
            <w:r>
              <w:rPr>
                <w:rFonts w:hint="eastAsia" w:ascii="仿宋_GB2312" w:hAnsi="仿宋_GB2312" w:eastAsia="仿宋_GB2312" w:cs="仿宋_GB2312"/>
                <w:b w:val="0"/>
                <w:bCs w:val="0"/>
                <w:kern w:val="0"/>
                <w:sz w:val="22"/>
                <w:szCs w:val="22"/>
              </w:rPr>
              <w:t>工具包，1套，He专用过滤器，1套，分流流路过滤器、金垫片、灯丝2个等 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6.</w:t>
            </w:r>
            <w:r>
              <w:rPr>
                <w:rFonts w:hint="eastAsia" w:ascii="仿宋_GB2312" w:hAnsi="仿宋_GB2312" w:eastAsia="仿宋_GB2312" w:cs="仿宋_GB2312"/>
                <w:b w:val="0"/>
                <w:bCs w:val="0"/>
                <w:kern w:val="0"/>
                <w:sz w:val="22"/>
                <w:szCs w:val="22"/>
              </w:rPr>
              <w:t>排气导管 1套，载气管，2根</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7.</w:t>
            </w:r>
            <w:r>
              <w:rPr>
                <w:rFonts w:hint="eastAsia" w:ascii="仿宋_GB2312" w:hAnsi="仿宋_GB2312" w:eastAsia="仿宋_GB2312" w:cs="仿宋_GB2312"/>
                <w:b w:val="0"/>
                <w:bCs w:val="0"/>
                <w:kern w:val="0"/>
                <w:sz w:val="22"/>
                <w:szCs w:val="22"/>
              </w:rPr>
              <w:t>弱极性低流失质谱柱1根、中极性低流失质谱柱、强极性低流失质谱柱1根、非极性低流失质谱柱1根、弱极性质谱柱1根。</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8.</w:t>
            </w:r>
            <w:r>
              <w:rPr>
                <w:rFonts w:hint="eastAsia" w:ascii="仿宋_GB2312" w:hAnsi="仿宋_GB2312" w:eastAsia="仿宋_GB2312" w:cs="仿宋_GB2312"/>
                <w:b w:val="0"/>
                <w:bCs w:val="0"/>
                <w:kern w:val="0"/>
                <w:sz w:val="22"/>
                <w:szCs w:val="22"/>
              </w:rPr>
              <w:t>NIST质谱谱库，（包含AMDIS自动解卷积程序）1套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9.</w:t>
            </w:r>
            <w:r>
              <w:rPr>
                <w:rFonts w:hint="eastAsia" w:ascii="仿宋_GB2312" w:hAnsi="仿宋_GB2312" w:eastAsia="仿宋_GB2312" w:cs="仿宋_GB2312"/>
                <w:b w:val="0"/>
                <w:bCs w:val="0"/>
                <w:kern w:val="0"/>
                <w:sz w:val="22"/>
                <w:szCs w:val="22"/>
              </w:rPr>
              <w:t>柱温箱内置的耐高温智能灯一套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10.</w:t>
            </w:r>
            <w:r>
              <w:rPr>
                <w:rFonts w:hint="eastAsia" w:ascii="仿宋_GB2312" w:hAnsi="仿宋_GB2312" w:eastAsia="仿宋_GB2312" w:cs="仿宋_GB2312"/>
                <w:b w:val="0"/>
                <w:bCs w:val="0"/>
                <w:kern w:val="0"/>
                <w:sz w:val="22"/>
                <w:szCs w:val="22"/>
              </w:rPr>
              <w:t>18位液体自动进样器 1套，1.5mL样品瓶套装,带盖和隔垫 (100个/包) 3包、4mL 溶剂/废液瓶套装,带盖和隔垫 (50个/包)</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11.</w:t>
            </w:r>
            <w:r>
              <w:rPr>
                <w:rFonts w:hint="eastAsia" w:ascii="仿宋_GB2312" w:hAnsi="仿宋_GB2312" w:eastAsia="仿宋_GB2312" w:cs="仿宋_GB2312"/>
                <w:b w:val="0"/>
                <w:bCs w:val="0"/>
                <w:kern w:val="0"/>
                <w:sz w:val="22"/>
                <w:szCs w:val="22"/>
              </w:rPr>
              <w:t>不泄真空换色谱柱功能配件套装1套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12.</w:t>
            </w:r>
            <w:r>
              <w:rPr>
                <w:rFonts w:hint="eastAsia" w:ascii="仿宋_GB2312" w:hAnsi="仿宋_GB2312" w:eastAsia="仿宋_GB2312" w:cs="仿宋_GB2312"/>
                <w:b w:val="0"/>
                <w:bCs w:val="0"/>
                <w:kern w:val="0"/>
                <w:sz w:val="22"/>
                <w:szCs w:val="22"/>
              </w:rPr>
              <w:t>检测器分流系统安装包(实现2路分流, 带APC) 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13.</w:t>
            </w:r>
            <w:r>
              <w:rPr>
                <w:rFonts w:hint="eastAsia" w:ascii="仿宋_GB2312" w:hAnsi="仿宋_GB2312" w:eastAsia="仿宋_GB2312" w:cs="仿宋_GB2312"/>
                <w:b w:val="0"/>
                <w:bCs w:val="0"/>
                <w:kern w:val="0"/>
                <w:sz w:val="22"/>
                <w:szCs w:val="22"/>
              </w:rPr>
              <w:t>氢火焰离子化检测器 1套（含智能扣及基座组件）1套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14.</w:t>
            </w:r>
            <w:r>
              <w:rPr>
                <w:rFonts w:hint="eastAsia" w:ascii="仿宋_GB2312" w:hAnsi="仿宋_GB2312" w:eastAsia="仿宋_GB2312" w:cs="仿宋_GB2312"/>
                <w:b w:val="0"/>
                <w:bCs w:val="0"/>
                <w:kern w:val="0"/>
                <w:sz w:val="22"/>
                <w:szCs w:val="22"/>
              </w:rPr>
              <w:t>另附耗材：高级绿色进样垫 （50个包装）1包、高温红色进样垫50个、分流三通石墨垫（10个/包）3包、聚胺酯压环0.25mm柱用 （10个包装）1包、柱接头螺母 （5个包装）1包、Nut螺母10个。</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cs="宋体" w:asciiTheme="minorEastAsia" w:hAnsiTheme="minorEastAsia"/>
                <w:b/>
                <w:bCs/>
                <w:kern w:val="0"/>
                <w:sz w:val="24"/>
              </w:rPr>
            </w:pPr>
            <w:r>
              <w:rPr>
                <w:rFonts w:hint="eastAsia" w:ascii="仿宋_GB2312" w:hAnsi="仿宋_GB2312" w:eastAsia="仿宋_GB2312" w:cs="仿宋_GB2312"/>
                <w:b w:val="0"/>
                <w:bCs w:val="0"/>
                <w:kern w:val="0"/>
                <w:sz w:val="22"/>
                <w:szCs w:val="22"/>
                <w:lang w:val="en-US" w:eastAsia="zh-CN"/>
              </w:rPr>
              <w:t>15.</w:t>
            </w:r>
            <w:r>
              <w:rPr>
                <w:rFonts w:hint="eastAsia" w:ascii="仿宋_GB2312" w:hAnsi="仿宋_GB2312" w:eastAsia="仿宋_GB2312" w:cs="仿宋_GB2312"/>
                <w:b w:val="0"/>
                <w:bCs w:val="0"/>
                <w:kern w:val="0"/>
                <w:sz w:val="22"/>
                <w:szCs w:val="22"/>
              </w:rPr>
              <w:t>输入配置：电脑主机+显示器（配置不低于i7处理器，16G内存，256GSSD+1TB机械硬盘，23寸显示屏）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vMerge w:val="continue"/>
            <w:vAlign w:val="center"/>
          </w:tcPr>
          <w:p>
            <w:pPr>
              <w:widowControl/>
              <w:snapToGrid w:val="0"/>
              <w:spacing w:line="276" w:lineRule="auto"/>
              <w:jc w:val="center"/>
              <w:rPr>
                <w:rFonts w:hint="eastAsia" w:cs="宋体" w:asciiTheme="minorEastAsia" w:hAnsiTheme="minorEastAsia"/>
                <w:b/>
                <w:bCs/>
                <w:kern w:val="0"/>
                <w:sz w:val="24"/>
                <w:lang w:val="en-US" w:eastAsia="zh-CN"/>
              </w:rPr>
            </w:pPr>
          </w:p>
        </w:tc>
        <w:tc>
          <w:tcPr>
            <w:tcW w:w="389" w:type="pct"/>
            <w:vMerge w:val="continue"/>
            <w:vAlign w:val="center"/>
          </w:tcPr>
          <w:p>
            <w:pPr>
              <w:widowControl/>
              <w:snapToGrid w:val="0"/>
              <w:spacing w:line="276" w:lineRule="auto"/>
              <w:jc w:val="center"/>
              <w:rPr>
                <w:rFonts w:hint="eastAsia" w:cs="宋体" w:asciiTheme="minorEastAsia" w:hAnsiTheme="minorEastAsia"/>
                <w:b/>
                <w:bCs/>
                <w:kern w:val="0"/>
                <w:sz w:val="24"/>
                <w:lang w:val="en-US" w:eastAsia="zh-CN"/>
              </w:rPr>
            </w:pPr>
          </w:p>
        </w:tc>
        <w:tc>
          <w:tcPr>
            <w:tcW w:w="389" w:type="pct"/>
            <w:vMerge w:val="continue"/>
            <w:vAlign w:val="center"/>
          </w:tcPr>
          <w:p>
            <w:pPr>
              <w:widowControl/>
              <w:snapToGrid w:val="0"/>
              <w:spacing w:line="276" w:lineRule="auto"/>
              <w:jc w:val="center"/>
              <w:rPr>
                <w:rFonts w:hint="eastAsia" w:cs="宋体" w:asciiTheme="minorEastAsia" w:hAnsiTheme="minorEastAsia"/>
                <w:b/>
                <w:bCs/>
                <w:kern w:val="0"/>
                <w:sz w:val="24"/>
                <w:lang w:val="en-US" w:eastAsia="zh-CN"/>
              </w:rPr>
            </w:pPr>
          </w:p>
        </w:tc>
        <w:tc>
          <w:tcPr>
            <w:tcW w:w="3794" w:type="pct"/>
            <w:vAlign w:val="center"/>
          </w:tcPr>
          <w:p>
            <w:pPr>
              <w:widowControl/>
              <w:numPr>
                <w:ilvl w:val="0"/>
                <w:numId w:val="0"/>
              </w:numPr>
              <w:snapToGrid w:val="0"/>
              <w:spacing w:line="276" w:lineRule="auto"/>
              <w:ind w:leftChars="0"/>
              <w:jc w:val="center"/>
              <w:rPr>
                <w:rFonts w:hint="eastAsia" w:cs="宋体" w:asciiTheme="minorEastAsia" w:hAnsiTheme="minorEastAsia"/>
                <w:b/>
                <w:bCs/>
                <w:kern w:val="0"/>
                <w:sz w:val="24"/>
              </w:rPr>
            </w:pPr>
            <w:r>
              <w:rPr>
                <w:rFonts w:hint="eastAsia" w:cs="宋体" w:asciiTheme="minorEastAsia" w:hAnsiTheme="minorEastAsia"/>
                <w:b/>
                <w:bCs/>
                <w:kern w:val="0"/>
                <w:sz w:val="24"/>
                <w:lang w:val="en-US" w:eastAsia="zh-CN"/>
              </w:rPr>
              <w:t>台二</w:t>
            </w:r>
            <w:r>
              <w:rPr>
                <w:rFonts w:hint="eastAsia" w:cs="宋体" w:asciiTheme="minorEastAsia" w:hAnsiTheme="minorEastAsia"/>
                <w:b/>
                <w:bCs/>
                <w:kern w:val="0"/>
                <w:sz w:val="24"/>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jc w:val="center"/>
        </w:trPr>
        <w:tc>
          <w:tcPr>
            <w:tcW w:w="425" w:type="pct"/>
            <w:vMerge w:val="continue"/>
            <w:vAlign w:val="center"/>
          </w:tcPr>
          <w:p>
            <w:pPr>
              <w:widowControl/>
              <w:snapToGrid w:val="0"/>
              <w:spacing w:line="276" w:lineRule="auto"/>
              <w:jc w:val="center"/>
              <w:rPr>
                <w:rFonts w:hint="eastAsia" w:cs="宋体" w:asciiTheme="minorEastAsia" w:hAnsiTheme="minorEastAsia"/>
                <w:b/>
                <w:bCs/>
                <w:kern w:val="0"/>
                <w:sz w:val="24"/>
                <w:lang w:val="en-US" w:eastAsia="zh-CN"/>
              </w:rPr>
            </w:pPr>
          </w:p>
        </w:tc>
        <w:tc>
          <w:tcPr>
            <w:tcW w:w="389" w:type="pct"/>
            <w:vMerge w:val="continue"/>
            <w:vAlign w:val="center"/>
          </w:tcPr>
          <w:p>
            <w:pPr>
              <w:widowControl/>
              <w:snapToGrid w:val="0"/>
              <w:spacing w:line="276" w:lineRule="auto"/>
              <w:jc w:val="center"/>
              <w:rPr>
                <w:rFonts w:hint="eastAsia" w:cs="宋体" w:asciiTheme="minorEastAsia" w:hAnsiTheme="minorEastAsia"/>
                <w:b/>
                <w:bCs/>
                <w:kern w:val="0"/>
                <w:sz w:val="24"/>
                <w:lang w:val="en-US" w:eastAsia="zh-CN"/>
              </w:rPr>
            </w:pPr>
          </w:p>
        </w:tc>
        <w:tc>
          <w:tcPr>
            <w:tcW w:w="389" w:type="pct"/>
            <w:vMerge w:val="continue"/>
            <w:vAlign w:val="center"/>
          </w:tcPr>
          <w:p>
            <w:pPr>
              <w:widowControl/>
              <w:snapToGrid w:val="0"/>
              <w:spacing w:line="276" w:lineRule="auto"/>
              <w:jc w:val="center"/>
              <w:rPr>
                <w:rFonts w:hint="eastAsia" w:cs="宋体" w:asciiTheme="minorEastAsia" w:hAnsiTheme="minorEastAsia"/>
                <w:b/>
                <w:bCs/>
                <w:kern w:val="0"/>
                <w:sz w:val="24"/>
                <w:lang w:val="en-US" w:eastAsia="zh-CN"/>
              </w:rPr>
            </w:pPr>
          </w:p>
        </w:tc>
        <w:tc>
          <w:tcPr>
            <w:tcW w:w="3794" w:type="pc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w:t>
            </w:r>
            <w:r>
              <w:rPr>
                <w:rFonts w:hint="eastAsia" w:ascii="仿宋_GB2312" w:hAnsi="仿宋_GB2312" w:eastAsia="仿宋_GB2312" w:cs="仿宋_GB2312"/>
                <w:b w:val="0"/>
                <w:bCs w:val="0"/>
                <w:kern w:val="0"/>
                <w:sz w:val="22"/>
                <w:szCs w:val="22"/>
              </w:rPr>
              <w:t>气相色谱质谱联用仪主机一台</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2.</w:t>
            </w:r>
            <w:r>
              <w:rPr>
                <w:rFonts w:hint="eastAsia" w:ascii="仿宋_GB2312" w:hAnsi="仿宋_GB2312" w:eastAsia="仿宋_GB2312" w:cs="仿宋_GB2312"/>
                <w:b w:val="0"/>
                <w:bCs w:val="0"/>
                <w:kern w:val="0"/>
                <w:sz w:val="22"/>
                <w:szCs w:val="22"/>
              </w:rPr>
              <w:t>机械泵一台</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3.</w:t>
            </w:r>
            <w:r>
              <w:rPr>
                <w:rFonts w:hint="eastAsia" w:ascii="仿宋_GB2312" w:hAnsi="仿宋_GB2312" w:eastAsia="仿宋_GB2312" w:cs="仿宋_GB2312"/>
                <w:b w:val="0"/>
                <w:bCs w:val="0"/>
                <w:kern w:val="0"/>
                <w:sz w:val="22"/>
                <w:szCs w:val="22"/>
              </w:rPr>
              <w:t>中文工作站一台</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4.</w:t>
            </w:r>
            <w:r>
              <w:rPr>
                <w:rFonts w:hint="eastAsia" w:ascii="仿宋_GB2312" w:hAnsi="仿宋_GB2312" w:eastAsia="仿宋_GB2312" w:cs="仿宋_GB2312"/>
                <w:b w:val="0"/>
                <w:bCs w:val="0"/>
                <w:kern w:val="0"/>
                <w:sz w:val="22"/>
                <w:szCs w:val="22"/>
              </w:rPr>
              <w:t>扳手等工具包一套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5.</w:t>
            </w:r>
            <w:r>
              <w:rPr>
                <w:rFonts w:hint="eastAsia" w:ascii="仿宋_GB2312" w:hAnsi="仿宋_GB2312" w:eastAsia="仿宋_GB2312" w:cs="仿宋_GB2312"/>
                <w:b w:val="0"/>
                <w:bCs w:val="0"/>
                <w:kern w:val="0"/>
                <w:sz w:val="22"/>
                <w:szCs w:val="22"/>
              </w:rPr>
              <w:t>单柱箱中心切割单元一套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6.</w:t>
            </w:r>
            <w:r>
              <w:rPr>
                <w:rFonts w:hint="eastAsia" w:ascii="仿宋_GB2312" w:hAnsi="仿宋_GB2312" w:eastAsia="仿宋_GB2312" w:cs="仿宋_GB2312"/>
                <w:b w:val="0"/>
                <w:bCs w:val="0"/>
                <w:kern w:val="0"/>
                <w:sz w:val="22"/>
                <w:szCs w:val="22"/>
              </w:rPr>
              <w:t>制冷控制阀一套</w:t>
            </w:r>
          </w:p>
          <w:p>
            <w:pPr>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7.</w:t>
            </w:r>
            <w:r>
              <w:rPr>
                <w:rFonts w:hint="eastAsia" w:ascii="仿宋_GB2312" w:hAnsi="仿宋_GB2312" w:eastAsia="仿宋_GB2312" w:cs="仿宋_GB2312"/>
                <w:b w:val="0"/>
                <w:bCs w:val="0"/>
                <w:kern w:val="0"/>
                <w:sz w:val="22"/>
                <w:szCs w:val="22"/>
              </w:rPr>
              <w:t>氢火焰离子化检测器一套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附属设备及备品备件</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w:t>
            </w:r>
            <w:r>
              <w:rPr>
                <w:rFonts w:hint="eastAsia" w:ascii="仿宋_GB2312" w:hAnsi="仿宋_GB2312" w:eastAsia="仿宋_GB2312" w:cs="仿宋_GB2312"/>
                <w:b w:val="0"/>
                <w:bCs w:val="0"/>
                <w:kern w:val="0"/>
                <w:sz w:val="22"/>
                <w:szCs w:val="22"/>
              </w:rPr>
              <w:t>含进样垫、石墨压环、0型圈、微量进样针等消耗品一套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2.</w:t>
            </w:r>
            <w:r>
              <w:rPr>
                <w:rFonts w:hint="eastAsia" w:ascii="仿宋_GB2312" w:hAnsi="仿宋_GB2312" w:eastAsia="仿宋_GB2312" w:cs="仿宋_GB2312"/>
                <w:b w:val="0"/>
                <w:bCs w:val="0"/>
                <w:kern w:val="0"/>
                <w:sz w:val="22"/>
                <w:szCs w:val="22"/>
              </w:rPr>
              <w:t>含AFC分流过滤器、灯丝、金箱、铝箱等消耗品一套</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3.</w:t>
            </w:r>
            <w:r>
              <w:rPr>
                <w:rFonts w:hint="eastAsia" w:ascii="仿宋_GB2312" w:hAnsi="仿宋_GB2312" w:eastAsia="仿宋_GB2312" w:cs="仿宋_GB2312"/>
                <w:b w:val="0"/>
                <w:bCs w:val="0"/>
                <w:kern w:val="0"/>
                <w:sz w:val="22"/>
                <w:szCs w:val="22"/>
              </w:rPr>
              <w:t>He专用过滤器</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4.</w:t>
            </w:r>
            <w:r>
              <w:rPr>
                <w:rFonts w:hint="eastAsia" w:ascii="仿宋_GB2312" w:hAnsi="仿宋_GB2312" w:eastAsia="仿宋_GB2312" w:cs="仿宋_GB2312"/>
                <w:b w:val="0"/>
                <w:bCs w:val="0"/>
                <w:kern w:val="0"/>
                <w:sz w:val="22"/>
                <w:szCs w:val="22"/>
              </w:rPr>
              <w:t>弱极性低流失色谱柱一根、强极性低流失色谱柱一根</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5.</w:t>
            </w:r>
            <w:r>
              <w:rPr>
                <w:rFonts w:hint="eastAsia" w:ascii="仿宋_GB2312" w:hAnsi="仿宋_GB2312" w:eastAsia="仿宋_GB2312" w:cs="仿宋_GB2312"/>
                <w:b w:val="0"/>
                <w:bCs w:val="0"/>
                <w:kern w:val="0"/>
                <w:sz w:val="22"/>
                <w:szCs w:val="22"/>
              </w:rPr>
              <w:t>泵油2L,样品瓶200个，废液瓶50个</w:t>
            </w:r>
          </w:p>
          <w:p>
            <w:pPr>
              <w:keepNext w:val="0"/>
              <w:keepLines w:val="0"/>
              <w:pageBreakBefore w:val="0"/>
              <w:widowControl/>
              <w:numPr>
                <w:ilvl w:val="0"/>
                <w:numId w:val="0"/>
              </w:numPr>
              <w:kinsoku/>
              <w:wordWrap/>
              <w:overflowPunct/>
              <w:topLinePunct w:val="0"/>
              <w:autoSpaceDE/>
              <w:autoSpaceDN/>
              <w:bidi w:val="0"/>
              <w:adjustRightInd/>
              <w:snapToGrid w:val="0"/>
              <w:spacing w:line="260" w:lineRule="exact"/>
              <w:ind w:leftChars="0"/>
              <w:textAlignment w:val="auto"/>
              <w:rPr>
                <w:rFonts w:hint="eastAsia" w:cs="宋体" w:asciiTheme="minorEastAsia" w:hAnsiTheme="minorEastAsia"/>
                <w:b/>
                <w:bCs/>
                <w:kern w:val="0"/>
                <w:sz w:val="24"/>
              </w:rPr>
            </w:pPr>
            <w:r>
              <w:rPr>
                <w:rFonts w:hint="eastAsia" w:ascii="仿宋_GB2312" w:hAnsi="仿宋_GB2312" w:eastAsia="仿宋_GB2312" w:cs="仿宋_GB2312"/>
                <w:b w:val="0"/>
                <w:bCs w:val="0"/>
                <w:kern w:val="0"/>
                <w:sz w:val="22"/>
                <w:szCs w:val="22"/>
                <w:lang w:val="en-US" w:eastAsia="zh-CN"/>
              </w:rPr>
              <w:t>6.</w:t>
            </w:r>
            <w:r>
              <w:rPr>
                <w:rFonts w:hint="eastAsia" w:ascii="仿宋_GB2312" w:hAnsi="仿宋_GB2312" w:eastAsia="仿宋_GB2312" w:cs="仿宋_GB2312"/>
                <w:b w:val="0"/>
                <w:bCs w:val="0"/>
                <w:kern w:val="0"/>
                <w:sz w:val="22"/>
                <w:szCs w:val="22"/>
              </w:rPr>
              <w:t>NIST谱库一套</w:t>
            </w:r>
          </w:p>
        </w:tc>
      </w:tr>
    </w:tbl>
    <w:p>
      <w:pPr>
        <w:widowControl/>
        <w:numPr>
          <w:ilvl w:val="0"/>
          <w:numId w:val="2"/>
        </w:numPr>
        <w:snapToGrid w:val="0"/>
        <w:spacing w:line="276" w:lineRule="auto"/>
        <w:rPr>
          <w:rFonts w:hint="eastAsia" w:ascii="黑体" w:hAnsi="黑体" w:eastAsia="黑体" w:cs="黑体"/>
          <w:b/>
          <w:bCs/>
          <w:kern w:val="0"/>
          <w:sz w:val="24"/>
          <w:lang w:val="en-US" w:eastAsia="zh-CN"/>
        </w:rPr>
      </w:pPr>
      <w:r>
        <w:rPr>
          <w:rFonts w:hint="eastAsia" w:ascii="黑体" w:hAnsi="黑体" w:eastAsia="黑体" w:cs="黑体"/>
          <w:b/>
          <w:bCs/>
          <w:kern w:val="0"/>
          <w:sz w:val="32"/>
          <w:szCs w:val="32"/>
          <w:lang w:val="en-US" w:eastAsia="zh-CN"/>
        </w:rPr>
        <w:t>仪器总体要求</w:t>
      </w:r>
    </w:p>
    <w:p>
      <w:pPr>
        <w:widowControl/>
        <w:numPr>
          <w:numId w:val="0"/>
        </w:numPr>
        <w:snapToGrid w:val="0"/>
        <w:spacing w:line="276" w:lineRule="auto"/>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台一：</w:t>
      </w:r>
    </w:p>
    <w:p>
      <w:pPr>
        <w:pStyle w:val="6"/>
        <w:widowControl/>
        <w:numPr>
          <w:ilvl w:val="0"/>
          <w:numId w:val="0"/>
        </w:numPr>
        <w:overflowPunct w:val="0"/>
        <w:autoSpaceDE w:val="0"/>
        <w:autoSpaceDN w:val="0"/>
        <w:adjustRightInd w:val="0"/>
        <w:spacing w:line="276" w:lineRule="auto"/>
        <w:ind w:leftChars="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val="en-US" w:eastAsia="zh-CN"/>
          <w14:textFill>
            <w14:solidFill>
              <w14:schemeClr w14:val="tx1"/>
            </w14:solidFill>
          </w14:textFill>
        </w:rPr>
        <w:t>1.</w:t>
      </w:r>
      <w:r>
        <w:rPr>
          <w:rFonts w:hint="eastAsia" w:ascii="宋体" w:hAnsi="宋体" w:eastAsia="宋体"/>
          <w:b/>
          <w:color w:val="000000" w:themeColor="text1"/>
          <w:sz w:val="24"/>
          <w:szCs w:val="24"/>
          <w14:textFill>
            <w14:solidFill>
              <w14:schemeClr w14:val="tx1"/>
            </w14:solidFill>
          </w14:textFill>
        </w:rPr>
        <w:t>气相色谱仪部分</w:t>
      </w:r>
    </w:p>
    <w:p>
      <w:pPr>
        <w:widowControl/>
        <w:numPr>
          <w:ilvl w:val="1"/>
          <w:numId w:val="3"/>
        </w:numPr>
        <w:overflowPunct w:val="0"/>
        <w:autoSpaceDE w:val="0"/>
        <w:autoSpaceDN w:val="0"/>
        <w:adjustRightInd w:val="0"/>
        <w:spacing w:line="276" w:lineRule="auto"/>
        <w:ind w:left="360" w:hanging="360"/>
        <w:jc w:val="left"/>
        <w:textAlignment w:val="baseline"/>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 xml:space="preserve"> </w:t>
      </w:r>
      <w:r>
        <w:rPr>
          <w:rFonts w:hint="eastAsia" w:ascii="宋体" w:hAnsi="宋体" w:eastAsia="宋体"/>
          <w:b/>
          <w:color w:val="000000" w:themeColor="text1"/>
          <w:sz w:val="24"/>
          <w:szCs w:val="24"/>
          <w14:textFill>
            <w14:solidFill>
              <w14:schemeClr w14:val="tx1"/>
            </w14:solidFill>
          </w14:textFill>
        </w:rPr>
        <w:t>柱箱</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柱</w:t>
      </w:r>
      <w:r>
        <w:rPr>
          <w:rFonts w:ascii="宋体" w:hAnsi="宋体" w:eastAsia="宋体"/>
          <w:color w:val="000000" w:themeColor="text1"/>
          <w:sz w:val="24"/>
          <w:szCs w:val="24"/>
          <w14:textFill>
            <w14:solidFill>
              <w14:schemeClr w14:val="tx1"/>
            </w14:solidFill>
          </w14:textFill>
        </w:rPr>
        <w:t>箱温度：室温</w:t>
      </w:r>
      <w:r>
        <w:rPr>
          <w:rFonts w:hint="eastAsia" w:ascii="宋体" w:hAnsi="宋体" w:eastAsia="宋体"/>
          <w:color w:val="000000" w:themeColor="text1"/>
          <w:sz w:val="24"/>
          <w:szCs w:val="24"/>
          <w14:textFill>
            <w14:solidFill>
              <w14:schemeClr w14:val="tx1"/>
            </w14:solidFill>
          </w14:textFill>
        </w:rPr>
        <w:t>以上3</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450℃</w:t>
      </w:r>
      <w:r>
        <w:rPr>
          <w:rFonts w:hint="eastAsia" w:ascii="宋体" w:hAnsi="宋体" w:eastAsia="宋体"/>
          <w:color w:val="000000" w:themeColor="text1"/>
          <w:sz w:val="24"/>
          <w:szCs w:val="24"/>
          <w14:textFill>
            <w14:solidFill>
              <w14:schemeClr w14:val="tx1"/>
            </w14:solidFill>
          </w14:textFill>
        </w:rPr>
        <w:t>（使用液态CO</w:t>
      </w:r>
      <w:r>
        <w:rPr>
          <w:rFonts w:hint="eastAsia" w:ascii="宋体" w:hAnsi="宋体" w:eastAsia="宋体"/>
          <w:color w:val="000000" w:themeColor="text1"/>
          <w:sz w:val="24"/>
          <w:szCs w:val="24"/>
          <w:vertAlign w:val="subscript"/>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时可达-45℃）</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可设定升温速率：</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220</w:t>
      </w:r>
      <w:r>
        <w:rPr>
          <w:rFonts w:hint="eastAsia" w:ascii="宋体" w:hAnsi="宋体" w:eastAsia="宋体"/>
          <w:color w:val="000000" w:themeColor="text1"/>
          <w:sz w:val="24"/>
          <w:szCs w:val="24"/>
          <w14:textFill>
            <w14:solidFill>
              <w14:schemeClr w14:val="tx1"/>
            </w14:solidFill>
          </w14:textFill>
        </w:rPr>
        <w:t>℃/min，支持程序降温（无需升级）</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程序升温的阶数：</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27</w:t>
      </w:r>
      <w:r>
        <w:rPr>
          <w:rFonts w:hint="eastAsia" w:ascii="宋体" w:hAnsi="宋体" w:eastAsia="宋体"/>
          <w:color w:val="000000" w:themeColor="text1"/>
          <w:sz w:val="24"/>
          <w:szCs w:val="24"/>
          <w14:textFill>
            <w14:solidFill>
              <w14:schemeClr w14:val="tx1"/>
            </w14:solidFill>
          </w14:textFill>
        </w:rPr>
        <w:t>阶</w:t>
      </w:r>
      <w:r>
        <w:rPr>
          <w:rFonts w:ascii="宋体" w:hAnsi="宋体" w:eastAsia="宋体"/>
          <w:color w:val="000000" w:themeColor="text1"/>
          <w:sz w:val="24"/>
          <w:szCs w:val="24"/>
          <w14:textFill>
            <w14:solidFill>
              <w14:schemeClr w14:val="tx1"/>
            </w14:solidFill>
          </w14:textFill>
        </w:rPr>
        <w:t>28</w:t>
      </w:r>
      <w:r>
        <w:rPr>
          <w:rFonts w:hint="eastAsia" w:ascii="宋体" w:hAnsi="宋体" w:eastAsia="宋体"/>
          <w:color w:val="000000" w:themeColor="text1"/>
          <w:sz w:val="24"/>
          <w:szCs w:val="24"/>
          <w14:textFill>
            <w14:solidFill>
              <w14:schemeClr w14:val="tx1"/>
            </w14:solidFill>
          </w14:textFill>
        </w:rPr>
        <w:t>平台</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冷却速度：从</w:t>
      </w:r>
      <w:r>
        <w:rPr>
          <w:rFonts w:ascii="宋体" w:hAnsi="宋体" w:eastAsia="宋体"/>
          <w:color w:val="000000" w:themeColor="text1"/>
          <w:sz w:val="24"/>
          <w:szCs w:val="24"/>
          <w14:textFill>
            <w14:solidFill>
              <w14:schemeClr w14:val="tx1"/>
            </w14:solidFill>
          </w14:textFill>
        </w:rPr>
        <w:t xml:space="preserve"> 450 </w:t>
      </w:r>
      <w:r>
        <w:rPr>
          <w:rFonts w:hint="eastAsia" w:ascii="宋体" w:hAnsi="宋体" w:eastAsia="宋体"/>
          <w:color w:val="000000" w:themeColor="text1"/>
          <w:sz w:val="24"/>
          <w:szCs w:val="24"/>
          <w14:textFill>
            <w14:solidFill>
              <w14:schemeClr w14:val="tx1"/>
            </w14:solidFill>
          </w14:textFill>
        </w:rPr>
        <w:t>降到</w:t>
      </w:r>
      <w:r>
        <w:rPr>
          <w:rFonts w:ascii="宋体" w:hAnsi="宋体" w:eastAsia="宋体"/>
          <w:color w:val="000000" w:themeColor="text1"/>
          <w:sz w:val="24"/>
          <w:szCs w:val="24"/>
          <w14:textFill>
            <w14:solidFill>
              <w14:schemeClr w14:val="tx1"/>
            </w14:solidFill>
          </w14:textFill>
        </w:rPr>
        <w:t xml:space="preserve"> 50</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3.5min</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210s</w:t>
      </w:r>
      <w:r>
        <w:rPr>
          <w:rFonts w:hint="eastAsia" w:ascii="宋体" w:hAnsi="宋体" w:eastAsia="宋体"/>
          <w:color w:val="000000" w:themeColor="text1"/>
          <w:sz w:val="24"/>
          <w:szCs w:val="24"/>
          <w14:textFill>
            <w14:solidFill>
              <w14:schemeClr w14:val="tx1"/>
            </w14:solidFill>
          </w14:textFill>
        </w:rPr>
        <w:t>）</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最大运行时间：</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9000</w:t>
      </w:r>
      <w:r>
        <w:rPr>
          <w:rFonts w:hint="eastAsia" w:ascii="宋体" w:hAnsi="宋体" w:eastAsia="宋体"/>
          <w:color w:val="000000" w:themeColor="text1"/>
          <w:sz w:val="24"/>
          <w:szCs w:val="24"/>
          <w14:textFill>
            <w14:solidFill>
              <w14:schemeClr w14:val="tx1"/>
            </w14:solidFill>
          </w14:textFill>
        </w:rPr>
        <w:t>分钟</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气相色谱主机采用不小于7英寸的彩色触摸屏进行操控。</w:t>
      </w:r>
    </w:p>
    <w:p>
      <w:pPr>
        <w:widowControl/>
        <w:numPr>
          <w:ilvl w:val="1"/>
          <w:numId w:val="3"/>
        </w:numPr>
        <w:overflowPunct w:val="0"/>
        <w:autoSpaceDE w:val="0"/>
        <w:autoSpaceDN w:val="0"/>
        <w:adjustRightInd w:val="0"/>
        <w:spacing w:line="276" w:lineRule="auto"/>
        <w:ind w:left="360" w:hanging="360"/>
        <w:jc w:val="left"/>
        <w:textAlignment w:val="baseline"/>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 xml:space="preserve"> </w:t>
      </w:r>
      <w:r>
        <w:rPr>
          <w:rFonts w:hint="eastAsia" w:ascii="宋体" w:hAnsi="宋体" w:eastAsia="宋体"/>
          <w:b/>
          <w:color w:val="000000" w:themeColor="text1"/>
          <w:sz w:val="24"/>
          <w:szCs w:val="24"/>
          <w14:textFill>
            <w14:solidFill>
              <w14:schemeClr w14:val="tx1"/>
            </w14:solidFill>
          </w14:textFill>
        </w:rPr>
        <w:t>分流</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不分流进样口</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最高使用温度：</w:t>
      </w:r>
      <w:r>
        <w:rPr>
          <w:rFonts w:ascii="宋体" w:hAnsi="宋体" w:eastAsia="宋体"/>
          <w:color w:val="000000" w:themeColor="text1"/>
          <w:sz w:val="24"/>
          <w:szCs w:val="24"/>
          <w14:textFill>
            <w14:solidFill>
              <w14:schemeClr w14:val="tx1"/>
            </w14:solidFill>
          </w14:textFill>
        </w:rPr>
        <w:t>450</w:t>
      </w:r>
      <w:r>
        <w:rPr>
          <w:rFonts w:hint="eastAsia" w:ascii="宋体" w:hAnsi="宋体" w:eastAsia="宋体"/>
          <w:color w:val="000000" w:themeColor="text1"/>
          <w:sz w:val="24"/>
          <w:szCs w:val="24"/>
          <w14:textFill>
            <w14:solidFill>
              <w14:schemeClr w14:val="tx1"/>
            </w14:solidFill>
          </w14:textFill>
        </w:rPr>
        <w:t>℃</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压力设定范围：</w:t>
      </w:r>
      <w:r>
        <w:rPr>
          <w:rFonts w:ascii="宋体" w:hAnsi="宋体" w:eastAsia="宋体"/>
          <w:color w:val="000000" w:themeColor="text1"/>
          <w:sz w:val="24"/>
          <w:szCs w:val="24"/>
          <w14:textFill>
            <w14:solidFill>
              <w14:schemeClr w14:val="tx1"/>
            </w14:solidFill>
          </w14:textFill>
        </w:rPr>
        <w:t xml:space="preserve">0 </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 xml:space="preserve"> 10</w:t>
      </w: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5kPa</w:t>
      </w:r>
      <w:r>
        <w:rPr>
          <w:rFonts w:hint="eastAsia" w:ascii="宋体" w:hAnsi="宋体" w:eastAsia="宋体"/>
          <w:color w:val="000000" w:themeColor="text1"/>
          <w:sz w:val="24"/>
          <w:szCs w:val="24"/>
          <w14:textFill>
            <w14:solidFill>
              <w14:schemeClr w14:val="tx1"/>
            </w14:solidFill>
          </w14:textFill>
        </w:rPr>
        <w:t>（相当于0～147psi）</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压力控制精度：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0.001psi（0～147psi范围）</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分流比设定范围：</w:t>
      </w:r>
      <w:r>
        <w:rPr>
          <w:rFonts w:ascii="宋体" w:hAnsi="宋体" w:eastAsia="宋体"/>
          <w:color w:val="000000" w:themeColor="text1"/>
          <w:sz w:val="24"/>
          <w:szCs w:val="24"/>
          <w14:textFill>
            <w14:solidFill>
              <w14:schemeClr w14:val="tx1"/>
            </w14:solidFill>
          </w14:textFill>
        </w:rPr>
        <w:t xml:space="preserve">0 </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9000</w:t>
      </w:r>
    </w:p>
    <w:p>
      <w:pPr>
        <w:widowControl/>
        <w:numPr>
          <w:ilvl w:val="0"/>
          <w:numId w:val="0"/>
        </w:numPr>
        <w:overflowPunct w:val="0"/>
        <w:autoSpaceDE w:val="0"/>
        <w:autoSpaceDN w:val="0"/>
        <w:adjustRightInd w:val="0"/>
        <w:spacing w:line="276" w:lineRule="auto"/>
        <w:ind w:leftChars="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val="en-US" w:eastAsia="zh-CN"/>
          <w14:textFill>
            <w14:solidFill>
              <w14:schemeClr w14:val="tx1"/>
            </w14:solidFill>
          </w14:textFill>
        </w:rPr>
        <w:t>2.</w:t>
      </w:r>
      <w:r>
        <w:rPr>
          <w:rFonts w:hint="eastAsia" w:ascii="宋体" w:hAnsi="宋体" w:eastAsia="宋体"/>
          <w:b/>
          <w:color w:val="000000" w:themeColor="text1"/>
          <w:sz w:val="24"/>
          <w:szCs w:val="24"/>
          <w14:textFill>
            <w14:solidFill>
              <w14:schemeClr w14:val="tx1"/>
            </w14:solidFill>
          </w14:textFill>
        </w:rPr>
        <w:t>质谱部分</w:t>
      </w:r>
    </w:p>
    <w:p>
      <w:pPr>
        <w:widowControl/>
        <w:numPr>
          <w:ilvl w:val="1"/>
          <w:numId w:val="3"/>
        </w:numPr>
        <w:overflowPunct w:val="0"/>
        <w:autoSpaceDE w:val="0"/>
        <w:autoSpaceDN w:val="0"/>
        <w:adjustRightInd w:val="0"/>
        <w:spacing w:line="276" w:lineRule="auto"/>
        <w:ind w:left="360" w:hanging="360"/>
        <w:jc w:val="left"/>
        <w:textAlignment w:val="baseline"/>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基本性能</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bCs/>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质量数范围:</w:t>
      </w:r>
      <w:r>
        <w:rPr>
          <w:rFonts w:ascii="宋体" w:hAnsi="宋体" w:eastAsia="宋体"/>
          <w:bCs/>
          <w:color w:val="000000" w:themeColor="text1"/>
          <w:sz w:val="24"/>
          <w:szCs w:val="24"/>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 xml:space="preserve">1.5 </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1080 u</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灵敏度:</w:t>
      </w:r>
      <w:r>
        <w:rPr>
          <w:rFonts w:ascii="宋体" w:hAnsi="宋体" w:eastAsia="宋体"/>
          <w:color w:val="000000" w:themeColor="text1"/>
          <w:sz w:val="24"/>
          <w:szCs w:val="24"/>
          <w14:textFill>
            <w14:solidFill>
              <w14:schemeClr w14:val="tx1"/>
            </w14:solidFill>
          </w14:textFill>
        </w:rPr>
        <w:t xml:space="preserve"> </w:t>
      </w:r>
    </w:p>
    <w:p>
      <w:pPr>
        <w:widowControl/>
        <w:numPr>
          <w:ilvl w:val="3"/>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lang w:val="pt-BR"/>
          <w14:textFill>
            <w14:solidFill>
              <w14:schemeClr w14:val="tx1"/>
            </w14:solidFill>
          </w14:textFill>
        </w:rPr>
      </w:pPr>
      <w:r>
        <w:rPr>
          <w:rFonts w:ascii="宋体" w:hAnsi="宋体" w:eastAsia="宋体"/>
          <w:color w:val="000000" w:themeColor="text1"/>
          <w:sz w:val="24"/>
          <w:szCs w:val="24"/>
          <w:lang w:val="pt-BR"/>
          <w14:textFill>
            <w14:solidFill>
              <w14:schemeClr w14:val="tx1"/>
            </w14:solidFill>
          </w14:textFill>
        </w:rPr>
        <w:t>EI Scan</w:t>
      </w:r>
      <w:r>
        <w:rPr>
          <w:rFonts w:hint="eastAsia" w:ascii="宋体" w:hAnsi="宋体" w:eastAsia="宋体"/>
          <w:color w:val="000000" w:themeColor="text1"/>
          <w:sz w:val="24"/>
          <w:szCs w:val="24"/>
          <w:lang w:val="pt-BR"/>
          <w14:textFill>
            <w14:solidFill>
              <w14:schemeClr w14:val="tx1"/>
            </w14:solidFill>
          </w14:textFill>
        </w:rPr>
        <w:t xml:space="preserve">(氦气)：1pg，八氟萘 OFN ，m/z 272，S/N ≥ </w:t>
      </w:r>
      <w:r>
        <w:rPr>
          <w:rFonts w:ascii="宋体" w:hAnsi="宋体" w:eastAsia="宋体"/>
          <w:color w:val="000000" w:themeColor="text1"/>
          <w:sz w:val="24"/>
          <w:szCs w:val="24"/>
          <w:lang w:val="pt-BR"/>
          <w14:textFill>
            <w14:solidFill>
              <w14:schemeClr w14:val="tx1"/>
            </w14:solidFill>
          </w14:textFill>
        </w:rPr>
        <w:t>22</w:t>
      </w:r>
      <w:r>
        <w:rPr>
          <w:rFonts w:hint="eastAsia" w:ascii="宋体" w:hAnsi="宋体" w:eastAsia="宋体"/>
          <w:color w:val="000000" w:themeColor="text1"/>
          <w:sz w:val="24"/>
          <w:szCs w:val="24"/>
          <w:lang w:val="pt-BR"/>
          <w14:textFill>
            <w14:solidFill>
              <w14:schemeClr w14:val="tx1"/>
            </w14:solidFill>
          </w14:textFill>
        </w:rPr>
        <w:t xml:space="preserve">00； </w:t>
      </w:r>
    </w:p>
    <w:p>
      <w:pPr>
        <w:widowControl/>
        <w:numPr>
          <w:ilvl w:val="3"/>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lang w:val="pt-BR"/>
          <w14:textFill>
            <w14:solidFill>
              <w14:schemeClr w14:val="tx1"/>
            </w14:solidFill>
          </w14:textFill>
        </w:rPr>
      </w:pPr>
      <w:r>
        <w:rPr>
          <w:rFonts w:hint="eastAsia" w:ascii="宋体" w:hAnsi="宋体" w:eastAsia="宋体"/>
          <w:color w:val="000000" w:themeColor="text1"/>
          <w:sz w:val="24"/>
          <w:szCs w:val="24"/>
          <w:lang w:val="pt-BR"/>
          <w14:textFill>
            <w14:solidFill>
              <w14:schemeClr w14:val="tx1"/>
            </w14:solidFill>
          </w14:textFill>
        </w:rPr>
        <w:t>IDL（SIM）：IDL ≤10 fg（100 fg，OFN， 8次连续进样，272m/z，峰面积RSD 3.4%）。</w:t>
      </w:r>
    </w:p>
    <w:p>
      <w:pPr>
        <w:widowControl/>
        <w:numPr>
          <w:ilvl w:val="3"/>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lang w:val="pt-BR"/>
          <w14:textFill>
            <w14:solidFill>
              <w14:schemeClr w14:val="tx1"/>
            </w14:solidFill>
          </w14:textFill>
        </w:rPr>
      </w:pPr>
      <w:r>
        <w:rPr>
          <w:rFonts w:hint="eastAsia" w:ascii="宋体" w:hAnsi="宋体" w:eastAsia="宋体"/>
          <w:color w:val="000000" w:themeColor="text1"/>
          <w:sz w:val="24"/>
          <w:szCs w:val="24"/>
          <w:lang w:val="pt-BR"/>
          <w14:textFill>
            <w14:solidFill>
              <w14:schemeClr w14:val="tx1"/>
            </w14:solidFill>
          </w14:textFill>
        </w:rPr>
        <w:t>IDL（高速扫描Scan）：  IDL ≤500 fg（1pg，OFN，8次连续进样，272m/z，扫描速度20,000 u/sec）</w:t>
      </w:r>
    </w:p>
    <w:p>
      <w:pPr>
        <w:widowControl/>
        <w:numPr>
          <w:ilvl w:val="1"/>
          <w:numId w:val="3"/>
        </w:numPr>
        <w:overflowPunct w:val="0"/>
        <w:autoSpaceDE w:val="0"/>
        <w:autoSpaceDN w:val="0"/>
        <w:adjustRightInd w:val="0"/>
        <w:spacing w:line="276" w:lineRule="auto"/>
        <w:ind w:left="360" w:hanging="360"/>
        <w:jc w:val="left"/>
        <w:textAlignment w:val="baseline"/>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离子源</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离子源材质：屏蔽板设计的整体惰性化高灵敏度离子源</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双灯丝设计</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EI/PCI/NCI机型</w:t>
      </w:r>
      <w:r>
        <w:rPr>
          <w:rFonts w:ascii="宋体" w:hAnsi="宋体" w:eastAsia="宋体"/>
          <w:color w:val="000000" w:themeColor="text1"/>
          <w:sz w:val="24"/>
          <w:szCs w:val="24"/>
          <w14:textFill>
            <w14:solidFill>
              <w14:schemeClr w14:val="tx1"/>
            </w14:solidFill>
          </w14:textFill>
        </w:rPr>
        <w:t>）</w:t>
      </w:r>
    </w:p>
    <w:p>
      <w:pPr>
        <w:widowControl/>
        <w:numPr>
          <w:ilvl w:val="1"/>
          <w:numId w:val="3"/>
        </w:numPr>
        <w:overflowPunct w:val="0"/>
        <w:autoSpaceDE w:val="0"/>
        <w:autoSpaceDN w:val="0"/>
        <w:adjustRightInd w:val="0"/>
        <w:spacing w:line="276" w:lineRule="auto"/>
        <w:ind w:left="360" w:hanging="360"/>
        <w:jc w:val="left"/>
        <w:textAlignment w:val="baseline"/>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质量分析器</w:t>
      </w:r>
    </w:p>
    <w:p>
      <w:pPr>
        <w:numPr>
          <w:ilvl w:val="2"/>
          <w:numId w:val="3"/>
        </w:numPr>
        <w:spacing w:line="276" w:lineRule="auto"/>
        <w:ind w:left="720" w:hanging="7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四极杆具有自动</w:t>
      </w:r>
      <w:r>
        <w:rPr>
          <w:rFonts w:ascii="宋体" w:hAnsi="宋体" w:eastAsia="宋体"/>
          <w:color w:val="000000" w:themeColor="text1"/>
          <w:sz w:val="24"/>
          <w:szCs w:val="24"/>
          <w14:textFill>
            <w14:solidFill>
              <w14:schemeClr w14:val="tx1"/>
            </w14:solidFill>
          </w14:textFill>
        </w:rPr>
        <w:t>优化</w:t>
      </w:r>
      <w:r>
        <w:rPr>
          <w:rFonts w:hint="eastAsia" w:ascii="宋体" w:hAnsi="宋体" w:eastAsia="宋体"/>
          <w:color w:val="000000" w:themeColor="text1"/>
          <w:sz w:val="24"/>
          <w:szCs w:val="24"/>
          <w14:textFill>
            <w14:solidFill>
              <w14:schemeClr w14:val="tx1"/>
            </w14:solidFill>
          </w14:textFill>
        </w:rPr>
        <w:t>加速功能：对于高质量端离子的自动电场补偿技术，</w:t>
      </w:r>
    </w:p>
    <w:p>
      <w:pPr>
        <w:numPr>
          <w:numId w:val="0"/>
        </w:numPr>
        <w:spacing w:line="276" w:lineRule="auto"/>
        <w:ind w:left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提升离子通过四极杆的速度，以提升全质量范围的信号质量，在</w:t>
      </w:r>
      <w:r>
        <w:rPr>
          <w:rFonts w:ascii="宋体" w:hAnsi="宋体" w:eastAsia="宋体"/>
          <w:color w:val="000000" w:themeColor="text1"/>
          <w:sz w:val="24"/>
          <w:szCs w:val="24"/>
          <w14:textFill>
            <w14:solidFill>
              <w14:schemeClr w14:val="tx1"/>
            </w14:solidFill>
          </w14:textFill>
        </w:rPr>
        <w:t>高速扫描时保证数据</w:t>
      </w:r>
      <w:r>
        <w:rPr>
          <w:rFonts w:hint="eastAsia" w:ascii="宋体" w:hAnsi="宋体" w:eastAsia="宋体"/>
          <w:color w:val="000000" w:themeColor="text1"/>
          <w:sz w:val="24"/>
          <w:szCs w:val="24"/>
          <w14:textFill>
            <w14:solidFill>
              <w14:schemeClr w14:val="tx1"/>
            </w14:solidFill>
          </w14:textFill>
        </w:rPr>
        <w:t>灵敏度和</w:t>
      </w:r>
      <w:r>
        <w:rPr>
          <w:rFonts w:ascii="宋体" w:hAnsi="宋体" w:eastAsia="宋体"/>
          <w:color w:val="000000" w:themeColor="text1"/>
          <w:sz w:val="24"/>
          <w:szCs w:val="24"/>
          <w14:textFill>
            <w14:solidFill>
              <w14:schemeClr w14:val="tx1"/>
            </w14:solidFill>
          </w14:textFill>
        </w:rPr>
        <w:t>质谱图正确性</w:t>
      </w:r>
      <w:r>
        <w:rPr>
          <w:rFonts w:hint="eastAsia" w:ascii="宋体" w:hAnsi="宋体" w:eastAsia="宋体"/>
          <w:color w:val="000000" w:themeColor="text1"/>
          <w:sz w:val="24"/>
          <w:szCs w:val="24"/>
          <w14:textFill>
            <w14:solidFill>
              <w14:schemeClr w14:val="tx1"/>
            </w14:solidFill>
          </w14:textFill>
        </w:rPr>
        <w:t>。</w:t>
      </w:r>
    </w:p>
    <w:p>
      <w:pPr>
        <w:widowControl/>
        <w:numPr>
          <w:ilvl w:val="1"/>
          <w:numId w:val="3"/>
        </w:numPr>
        <w:overflowPunct w:val="0"/>
        <w:autoSpaceDE w:val="0"/>
        <w:autoSpaceDN w:val="0"/>
        <w:adjustRightInd w:val="0"/>
        <w:snapToGrid w:val="0"/>
        <w:spacing w:line="276" w:lineRule="auto"/>
        <w:ind w:left="360" w:hanging="360"/>
        <w:jc w:val="left"/>
        <w:textAlignment w:val="baseline"/>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真空系统</w:t>
      </w:r>
    </w:p>
    <w:p>
      <w:pPr>
        <w:widowControl/>
        <w:numPr>
          <w:ilvl w:val="2"/>
          <w:numId w:val="3"/>
        </w:numPr>
        <w:overflowPunct w:val="0"/>
        <w:autoSpaceDE w:val="0"/>
        <w:autoSpaceDN w:val="0"/>
        <w:adjustRightInd w:val="0"/>
        <w:snapToGri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高真空：双入口差动式涡轮分子泵排气系统，抽速</w:t>
      </w:r>
      <w:r>
        <w:rPr>
          <w:rFonts w:hint="eastAsia" w:ascii="宋体" w:hAnsi="宋体" w:eastAsia="宋体"/>
          <w:color w:val="000000" w:themeColor="text1"/>
          <w:sz w:val="24"/>
          <w:szCs w:val="24"/>
          <w:lang w:val="pt-BR"/>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180L/sec +180L/sec。</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标准配备皮拉尼真空规、离子规（软件直接监测高真空和低真空）。</w:t>
      </w:r>
    </w:p>
    <w:p>
      <w:pPr>
        <w:widowControl/>
        <w:numPr>
          <w:ilvl w:val="1"/>
          <w:numId w:val="3"/>
        </w:numPr>
        <w:overflowPunct w:val="0"/>
        <w:autoSpaceDE w:val="0"/>
        <w:autoSpaceDN w:val="0"/>
        <w:adjustRightInd w:val="0"/>
        <w:spacing w:line="276" w:lineRule="auto"/>
        <w:ind w:left="360" w:hanging="360"/>
        <w:jc w:val="left"/>
        <w:textAlignment w:val="baseline"/>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其他</w:t>
      </w:r>
    </w:p>
    <w:p>
      <w:pPr>
        <w:widowControl/>
        <w:numPr>
          <w:ilvl w:val="2"/>
          <w:numId w:val="3"/>
        </w:numPr>
        <w:overflowPunct w:val="0"/>
        <w:autoSpaceDE w:val="0"/>
        <w:autoSpaceDN w:val="0"/>
        <w:adjustRightInd w:val="0"/>
        <w:spacing w:line="276" w:lineRule="auto"/>
        <w:ind w:left="720" w:hanging="720"/>
        <w:jc w:val="left"/>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支持氦气节省模块，实现待机时氦气零消耗。</w:t>
      </w:r>
    </w:p>
    <w:p>
      <w:pPr>
        <w:widowControl/>
        <w:numPr>
          <w:numId w:val="0"/>
        </w:numPr>
        <w:overflowPunct w:val="0"/>
        <w:autoSpaceDE w:val="0"/>
        <w:autoSpaceDN w:val="0"/>
        <w:adjustRightInd w:val="0"/>
        <w:spacing w:line="276" w:lineRule="auto"/>
        <w:ind w:leftChars="0"/>
        <w:jc w:val="left"/>
        <w:textAlignment w:val="baseline"/>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val="en-US" w:eastAsia="zh-CN"/>
          <w14:textFill>
            <w14:solidFill>
              <w14:schemeClr w14:val="tx1"/>
            </w14:solidFill>
          </w14:textFill>
        </w:rPr>
        <w:t>2.</w:t>
      </w:r>
      <w:r>
        <w:rPr>
          <w:rFonts w:ascii="宋体" w:hAnsi="宋体" w:eastAsia="宋体"/>
          <w:b/>
          <w:color w:val="000000" w:themeColor="text1"/>
          <w:sz w:val="24"/>
          <w:szCs w:val="24"/>
          <w14:textFill>
            <w14:solidFill>
              <w14:schemeClr w14:val="tx1"/>
            </w14:solidFill>
          </w14:textFill>
        </w:rPr>
        <w:t>数据处理系统</w:t>
      </w:r>
    </w:p>
    <w:p>
      <w:pPr>
        <w:widowControl/>
        <w:numPr>
          <w:numId w:val="0"/>
        </w:numPr>
        <w:overflowPunct w:val="0"/>
        <w:autoSpaceDE w:val="0"/>
        <w:autoSpaceDN w:val="0"/>
        <w:adjustRightInd w:val="0"/>
        <w:spacing w:line="276" w:lineRule="auto"/>
        <w:ind w:leftChars="0"/>
        <w:jc w:val="both"/>
        <w:textAlignment w:val="baseline"/>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2.1</w:t>
      </w:r>
      <w:r>
        <w:rPr>
          <w:rFonts w:ascii="宋体" w:hAnsi="宋体" w:eastAsia="宋体"/>
          <w:color w:val="000000" w:themeColor="text1"/>
          <w:sz w:val="24"/>
          <w:szCs w:val="24"/>
          <w14:textFill>
            <w14:solidFill>
              <w14:schemeClr w14:val="tx1"/>
            </w14:solidFill>
          </w14:textFill>
        </w:rPr>
        <w:t>支持中/</w:t>
      </w:r>
      <w:r>
        <w:rPr>
          <w:rFonts w:hint="eastAsia" w:ascii="宋体" w:hAnsi="宋体" w:eastAsia="宋体"/>
          <w:color w:val="000000" w:themeColor="text1"/>
          <w:sz w:val="24"/>
          <w:szCs w:val="24"/>
          <w14:textFill>
            <w14:solidFill>
              <w14:schemeClr w14:val="tx1"/>
            </w14:solidFill>
          </w14:textFill>
        </w:rPr>
        <w:t>英</w:t>
      </w:r>
      <w:r>
        <w:rPr>
          <w:rFonts w:ascii="宋体" w:hAnsi="宋体" w:eastAsia="宋体"/>
          <w:color w:val="000000" w:themeColor="text1"/>
          <w:sz w:val="24"/>
          <w:szCs w:val="24"/>
          <w14:textFill>
            <w14:solidFill>
              <w14:schemeClr w14:val="tx1"/>
            </w14:solidFill>
          </w14:textFill>
        </w:rPr>
        <w:t>文</w:t>
      </w:r>
      <w:r>
        <w:rPr>
          <w:rFonts w:hint="eastAsia" w:ascii="宋体" w:hAnsi="宋体" w:eastAsia="宋体"/>
          <w:color w:val="000000" w:themeColor="text1"/>
          <w:sz w:val="24"/>
          <w:szCs w:val="24"/>
          <w14:textFill>
            <w14:solidFill>
              <w14:schemeClr w14:val="tx1"/>
            </w14:solidFill>
          </w14:textFill>
        </w:rPr>
        <w:t>工作站</w:t>
      </w:r>
      <w:r>
        <w:rPr>
          <w:rFonts w:ascii="宋体" w:hAnsi="宋体" w:eastAsia="宋体"/>
          <w:color w:val="000000" w:themeColor="text1"/>
          <w:sz w:val="24"/>
          <w:szCs w:val="24"/>
          <w14:textFill>
            <w14:solidFill>
              <w14:schemeClr w14:val="tx1"/>
            </w14:solidFill>
          </w14:textFill>
        </w:rPr>
        <w:t>，一套</w:t>
      </w:r>
      <w:r>
        <w:rPr>
          <w:rFonts w:hint="eastAsia" w:ascii="宋体" w:hAnsi="宋体" w:eastAsia="宋体"/>
          <w:color w:val="000000" w:themeColor="text1"/>
          <w:sz w:val="24"/>
          <w:szCs w:val="24"/>
          <w14:textFill>
            <w14:solidFill>
              <w14:schemeClr w14:val="tx1"/>
            </w14:solidFill>
          </w14:textFill>
        </w:rPr>
        <w:t>软件</w:t>
      </w:r>
      <w:r>
        <w:rPr>
          <w:rFonts w:ascii="宋体" w:hAnsi="宋体" w:eastAsia="宋体"/>
          <w:color w:val="000000" w:themeColor="text1"/>
          <w:sz w:val="24"/>
          <w:szCs w:val="24"/>
          <w14:textFill>
            <w14:solidFill>
              <w14:schemeClr w14:val="tx1"/>
            </w14:solidFill>
          </w14:textFill>
        </w:rPr>
        <w:t>即可安装成中文，亦可安装成英文。</w:t>
      </w:r>
      <w:r>
        <w:rPr>
          <w:rFonts w:hint="eastAsia" w:ascii="宋体" w:hAnsi="宋体" w:eastAsia="宋体"/>
          <w:color w:val="000000" w:themeColor="text1"/>
          <w:sz w:val="24"/>
          <w:szCs w:val="24"/>
          <w14:textFill>
            <w14:solidFill>
              <w14:schemeClr w14:val="tx1"/>
            </w14:solidFill>
          </w14:textFill>
        </w:rPr>
        <w:t>支持全中文的样品名、文件名、序列名等输入。</w:t>
      </w:r>
    </w:p>
    <w:p>
      <w:pPr>
        <w:adjustRightInd w:val="0"/>
        <w:snapToGrid w:val="0"/>
        <w:spacing w:line="276"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支持智能钟功能。系统启动后真空状态、调谐结果自动判定，无需人为确认即可直接开始分析工作，序列运行、维护时间直观显示，便于用户合理工作时间，提升工作效率。</w:t>
      </w:r>
    </w:p>
    <w:p>
      <w:pPr>
        <w:numPr>
          <w:numId w:val="0"/>
        </w:numPr>
        <w:adjustRightInd w:val="0"/>
        <w:snapToGrid w:val="0"/>
        <w:spacing w:line="276" w:lineRule="auto"/>
        <w:rPr>
          <w:rFonts w:hint="eastAsia" w:asciiTheme="minorEastAsia" w:hAnsiTheme="minorEastAsia"/>
          <w:color w:val="000000"/>
          <w:sz w:val="24"/>
          <w:lang w:eastAsia="zh-CN"/>
        </w:rPr>
      </w:pPr>
      <w:r>
        <w:rPr>
          <w:rFonts w:hint="eastAsia" w:asciiTheme="minorEastAsia" w:hAnsiTheme="minorEastAsia"/>
          <w:b/>
          <w:bCs/>
          <w:color w:val="000000"/>
          <w:sz w:val="24"/>
          <w:lang w:val="en-US" w:eastAsia="zh-CN"/>
        </w:rPr>
        <w:t>3.</w:t>
      </w:r>
      <w:r>
        <w:rPr>
          <w:rFonts w:hint="eastAsia" w:asciiTheme="minorEastAsia" w:hAnsiTheme="minorEastAsia"/>
          <w:b/>
          <w:bCs/>
          <w:color w:val="000000"/>
          <w:sz w:val="24"/>
        </w:rPr>
        <w:t>需满足的质量、服务、安全、时限等要求</w:t>
      </w:r>
      <w:r>
        <w:rPr>
          <w:rFonts w:hint="eastAsia" w:ascii="微软雅黑" w:hAnsi="微软雅黑" w:eastAsia="微软雅黑" w:cs="微软雅黑"/>
          <w:b/>
          <w:bCs/>
          <w:color w:val="393939"/>
          <w:sz w:val="19"/>
          <w:szCs w:val="19"/>
          <w:shd w:val="clear" w:color="auto" w:fill="FFFFFF"/>
        </w:rPr>
        <w:t>：</w:t>
      </w:r>
      <w:r>
        <w:rPr>
          <w:rFonts w:hint="eastAsia" w:asciiTheme="minorEastAsia" w:hAnsiTheme="minorEastAsia"/>
          <w:color w:val="000000"/>
          <w:sz w:val="24"/>
        </w:rPr>
        <w:t>质保期一年，终生维护</w:t>
      </w:r>
      <w:r>
        <w:rPr>
          <w:rFonts w:hint="eastAsia" w:asciiTheme="minorEastAsia" w:hAnsiTheme="minorEastAsia"/>
          <w:color w:val="000000"/>
          <w:sz w:val="24"/>
          <w:lang w:eastAsia="zh-CN"/>
        </w:rPr>
        <w:t>。</w:t>
      </w:r>
    </w:p>
    <w:p>
      <w:pPr>
        <w:adjustRightInd w:val="0"/>
        <w:snapToGrid w:val="0"/>
        <w:spacing w:line="312" w:lineRule="auto"/>
        <w:ind w:firstLine="482" w:firstLineChars="200"/>
        <w:rPr>
          <w:rFonts w:hint="eastAsia" w:ascii="黑体" w:hAnsi="黑体" w:eastAsia="黑体" w:cs="黑体"/>
          <w:b/>
          <w:bCs/>
          <w:kern w:val="0"/>
          <w:sz w:val="24"/>
          <w:lang w:val="en-US" w:eastAsia="zh-CN"/>
        </w:rPr>
      </w:pPr>
    </w:p>
    <w:p>
      <w:pPr>
        <w:adjustRightInd w:val="0"/>
        <w:snapToGrid w:val="0"/>
        <w:spacing w:line="312" w:lineRule="auto"/>
        <w:ind w:firstLine="482" w:firstLineChars="200"/>
        <w:rPr>
          <w:rFonts w:hint="eastAsia" w:ascii="黑体" w:hAnsi="黑体" w:eastAsia="黑体" w:cs="黑体"/>
          <w:b/>
          <w:bCs/>
          <w:sz w:val="24"/>
        </w:rPr>
      </w:pPr>
      <w:r>
        <w:rPr>
          <w:rFonts w:hint="eastAsia" w:ascii="黑体" w:hAnsi="黑体" w:eastAsia="黑体" w:cs="黑体"/>
          <w:b/>
          <w:bCs/>
          <w:kern w:val="0"/>
          <w:sz w:val="24"/>
          <w:lang w:val="en-US" w:eastAsia="zh-CN"/>
        </w:rPr>
        <w:t>台二：</w:t>
      </w:r>
    </w:p>
    <w:p>
      <w:pPr>
        <w:keepNext w:val="0"/>
        <w:keepLines w:val="0"/>
        <w:pageBreakBefore w:val="0"/>
        <w:widowControl w:val="0"/>
        <w:kinsoku/>
        <w:wordWrap/>
        <w:overflowPunct/>
        <w:topLinePunct w:val="0"/>
        <w:bidi w:val="0"/>
        <w:adjustRightInd w:val="0"/>
        <w:snapToGrid w:val="0"/>
        <w:spacing w:line="276" w:lineRule="auto"/>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快速加热和冷却的柱温箱</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sz w:val="24"/>
          <w:szCs w:val="24"/>
        </w:rPr>
        <w:t>1.1  柱箱温度：</w:t>
      </w:r>
      <w:r>
        <w:rPr>
          <w:rFonts w:hint="eastAsia" w:asciiTheme="minorEastAsia" w:hAnsiTheme="minorEastAsia" w:eastAsiaTheme="minorEastAsia" w:cstheme="minorEastAsia"/>
          <w:color w:val="333333"/>
          <w:sz w:val="24"/>
          <w:szCs w:val="24"/>
          <w:shd w:val="clear" w:color="auto" w:fill="FFFFFF"/>
        </w:rPr>
        <w:t>-99</w:t>
      </w:r>
      <w:r>
        <w:rPr>
          <w:rFonts w:hint="eastAsia" w:asciiTheme="minorEastAsia" w:hAnsiTheme="minorEastAsia" w:eastAsiaTheme="minorEastAsia" w:cstheme="minorEastAsia"/>
          <w:sz w:val="24"/>
          <w:szCs w:val="24"/>
        </w:rPr>
        <w:t>℃ ～ 450℃</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程序升温：≥32阶33平台</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sz w:val="24"/>
          <w:szCs w:val="24"/>
        </w:rPr>
        <w:t>1.3  最大升温速率：≥250℃/min</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温度设定精度：≥0.1℃</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控温精度：设定值(K) ± 1% (可校准至0.01℃)</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温度稳 定性：周围温度每变化1℃，柱温箱温度变化小于0.01℃</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冷却速度：从 450 降到 50℃ ≤3.4min</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  具有柱温箱温度的自动保护功能。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▲1.</w:t>
      </w:r>
      <w:r>
        <w:rPr>
          <w:rFonts w:hint="eastAsia" w:asciiTheme="minorEastAsia" w:hAnsiTheme="minorEastAsia" w:eastAsiaTheme="minorEastAsia" w:cstheme="minorEastAsia"/>
          <w:sz w:val="24"/>
          <w:szCs w:val="24"/>
        </w:rPr>
        <w:t>9  最大运行时间：≥9999.99分钟</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1.10 具备多重切割的中心切割单元， </w:t>
      </w:r>
    </w:p>
    <w:p>
      <w:pPr>
        <w:keepNext w:val="0"/>
        <w:keepLines w:val="0"/>
        <w:pageBreakBefore w:val="0"/>
        <w:widowControl w:val="0"/>
        <w:kinsoku/>
        <w:wordWrap/>
        <w:overflowPunct/>
        <w:topLinePunct w:val="0"/>
        <w:autoSpaceDE w:val="0"/>
        <w:autoSpaceDN w:val="0"/>
        <w:bidi w:val="0"/>
        <w:adjustRightInd w:val="0"/>
        <w:spacing w:line="276"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sz w:val="24"/>
          <w:szCs w:val="24"/>
        </w:rPr>
        <w:t>1.10.1 使用两根不同极性的色谱柱分离样品，在第一根色谱柱(1st色谱柱)中未能     充分分离的组分将导入(中心切割)到第二根色谱柱(2nd色谱柱)中进一步进行分离，实现常规的单柱系统难以实现的高分离性能，最高温度可达450 ℃。</w:t>
      </w:r>
    </w:p>
    <w:p>
      <w:pPr>
        <w:keepNext w:val="0"/>
        <w:keepLines w:val="0"/>
        <w:pageBreakBefore w:val="0"/>
        <w:widowControl w:val="0"/>
        <w:kinsoku/>
        <w:wordWrap/>
        <w:overflowPunct/>
        <w:topLinePunct w:val="0"/>
        <w:autoSpaceDE w:val="0"/>
        <w:autoSpaceDN w:val="0"/>
        <w:bidi w:val="0"/>
        <w:adjustRightInd w:val="0"/>
        <w:spacing w:line="276"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sz w:val="24"/>
          <w:szCs w:val="24"/>
        </w:rPr>
        <w:t>1.10.2 采用Multi-Deans Switching多次切割单元，配备双阻尼系统，切割压力最高可达1035 kPa。即使进行多次切割，一维色谱柱上各组分保留时间不会发生漂移。</w:t>
      </w:r>
    </w:p>
    <w:p>
      <w:pPr>
        <w:keepNext w:val="0"/>
        <w:keepLines w:val="0"/>
        <w:pageBreakBefore w:val="0"/>
        <w:widowControl w:val="0"/>
        <w:kinsoku/>
        <w:wordWrap/>
        <w:overflowPunct/>
        <w:topLinePunct w:val="0"/>
        <w:autoSpaceDE w:val="0"/>
        <w:autoSpaceDN w:val="0"/>
        <w:bidi w:val="0"/>
        <w:adjustRightInd w:val="0"/>
        <w:spacing w:line="276"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1.10.3切割单元采用死体积小的毛细管方式和全惰性化的内表面处理工艺，避免化 合物分解或拖尾，获得极佳的峰面积重现性。</w:t>
      </w:r>
    </w:p>
    <w:p>
      <w:pPr>
        <w:keepNext w:val="0"/>
        <w:keepLines w:val="0"/>
        <w:pageBreakBefore w:val="0"/>
        <w:widowControl w:val="0"/>
        <w:kinsoku/>
        <w:wordWrap/>
        <w:overflowPunct/>
        <w:topLinePunct w:val="0"/>
        <w:autoSpaceDE w:val="0"/>
        <w:autoSpaceDN w:val="0"/>
        <w:bidi w:val="0"/>
        <w:adjustRightInd w:val="0"/>
        <w:spacing w:line="276"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1.10.4切割单元固定在GC柱温箱的上部，采用高耐热性的不锈钢压环连接，方便进行维护。</w:t>
      </w:r>
    </w:p>
    <w:p>
      <w:pPr>
        <w:keepNext w:val="0"/>
        <w:keepLines w:val="0"/>
        <w:pageBreakBefore w:val="0"/>
        <w:widowControl w:val="0"/>
        <w:kinsoku/>
        <w:wordWrap/>
        <w:overflowPunct/>
        <w:topLinePunct w:val="0"/>
        <w:bidi w:val="0"/>
        <w:adjustRightInd w:val="0"/>
        <w:snapToGrid w:val="0"/>
        <w:spacing w:line="276" w:lineRule="auto"/>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进样单元</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最多可同时安装≥三个独立控温的进样单元，由先进的电子流量控制系统控制（AFC）。</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分流/不分流进样口</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最高温度：≥450℃</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配备全自动电子流量控制系统AFC，具备室温补偿和自动环境补偿功能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支持恒流，恒压，程序增加流速，程序升压及压力脉冲等操作模式以及独特的恒</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线速度控制功能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标准配备载气节省模式，有效节约载气消耗量</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  压力设定范围：0 ～ 1035kPa（相当于0～150psi）</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  压力程序比率设定范围：-400 ～ 400kPa/min</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2.1.6  压力程序：≥7阶</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▲2.</w:t>
      </w:r>
      <w:r>
        <w:rPr>
          <w:rFonts w:hint="eastAsia" w:asciiTheme="minorEastAsia" w:hAnsiTheme="minorEastAsia" w:eastAsiaTheme="minorEastAsia" w:cstheme="minorEastAsia"/>
          <w:sz w:val="24"/>
          <w:szCs w:val="24"/>
        </w:rPr>
        <w:t>1.7  分流比设定范围：≥9999.9：1</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2.1.8  流量设定范围：0 ～ 1300mL/min，He；0 ～ 600mL/min，N</w:t>
      </w:r>
      <w:r>
        <w:rPr>
          <w:rFonts w:hint="eastAsia" w:asciiTheme="minorEastAsia" w:hAnsiTheme="minorEastAsia" w:eastAsiaTheme="minorEastAsia" w:cstheme="minorEastAsia"/>
          <w:sz w:val="24"/>
          <w:szCs w:val="24"/>
          <w:vertAlign w:val="subscript"/>
        </w:rPr>
        <w:t>2</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sz w:val="24"/>
          <w:szCs w:val="24"/>
        </w:rPr>
        <w:t>2.1.9  具备ClickTek技术（包含智能锁、智能扣、智能规、智能灯），不使用任何工具即可打开/关闭进样口，不使用任何工具即可安装/更换色谱柱。</w:t>
      </w:r>
    </w:p>
    <w:p>
      <w:pPr>
        <w:keepNext w:val="0"/>
        <w:keepLines w:val="0"/>
        <w:pageBreakBefore w:val="0"/>
        <w:widowControl w:val="0"/>
        <w:kinsoku/>
        <w:wordWrap/>
        <w:topLinePunct w:val="0"/>
        <w:bidi w:val="0"/>
        <w:adjustRightInd w:val="0"/>
        <w:snapToGrid w:val="0"/>
        <w:spacing w:line="360" w:lineRule="auto"/>
        <w:ind w:left="0" w:leftChars="0" w:firstLine="482" w:firstLineChars="200"/>
        <w:textAlignment w:val="auto"/>
        <w:rPr>
          <w:rFonts w:ascii="宋体" w:hAnsi="宋体" w:cs="宋体"/>
          <w:sz w:val="24"/>
        </w:rPr>
      </w:pPr>
      <w:r>
        <w:rPr>
          <w:rFonts w:ascii="宋体" w:hAnsi="宋体" w:cs="宋体"/>
          <w:b/>
          <w:bCs/>
          <w:sz w:val="24"/>
        </w:rPr>
        <w:t>3</w:t>
      </w:r>
      <w:r>
        <w:rPr>
          <w:rFonts w:hint="eastAsia" w:ascii="宋体" w:hAnsi="宋体" w:cs="宋体"/>
          <w:b/>
          <w:bCs/>
          <w:sz w:val="24"/>
        </w:rPr>
        <w:t>.质谱部分</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.1  基本性能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.1.1  灵敏度:</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EI Scan（氦气）：1pg    八氟萘OFN m/z 272     S/N ≥ 2000 (rms)</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.1.2  最大扫描速度：≥20,000 u/sec (需同时具有ASSP功能配合下)</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.1.3  高真空：双入口差动式涡轮分子泵排气系统，≥190L/sec + 190L/sec（提供软件截图为佐证） </w:t>
      </w:r>
    </w:p>
    <w:p>
      <w:pPr>
        <w:keepNext w:val="0"/>
        <w:keepLines w:val="0"/>
        <w:pageBreakBefore w:val="0"/>
        <w:widowControl w:val="0"/>
        <w:kinsoku/>
        <w:wordWrap/>
        <w:topLinePunct w:val="0"/>
        <w:bidi w:val="0"/>
        <w:adjustRightInd w:val="0"/>
        <w:snapToGrid w:val="0"/>
        <w:spacing w:line="360" w:lineRule="auto"/>
        <w:ind w:left="0" w:leftChars="0" w:firstLine="482" w:firstLineChars="200"/>
        <w:textAlignment w:val="auto"/>
        <w:rPr>
          <w:rFonts w:ascii="宋体" w:hAnsi="宋体" w:cs="宋体"/>
          <w:sz w:val="24"/>
        </w:rPr>
      </w:pPr>
      <w:r>
        <w:rPr>
          <w:rFonts w:hint="eastAsia" w:ascii="宋体" w:hAnsi="宋体" w:cs="宋体"/>
          <w:b/>
          <w:bCs/>
          <w:sz w:val="24"/>
          <w:lang w:val="en-US" w:eastAsia="zh-CN"/>
        </w:rPr>
        <w:t>4</w:t>
      </w:r>
      <w:r>
        <w:rPr>
          <w:rFonts w:hint="eastAsia" w:ascii="宋体" w:hAnsi="宋体" w:cs="宋体"/>
          <w:b/>
          <w:bCs/>
          <w:sz w:val="24"/>
        </w:rPr>
        <w:t>其他</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 色谱柱和流路系统</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.1.1 可安装并使用包括内径0.53mm在内的各规格毛细柱，可选配填充柱，可使用PAH专用柱、PLOT、手性柱等特殊填料色谱柱</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.1.2 支持双柱双流路系统，且两根色谱柱长度不受限制</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.1.3 两个柱流量控制系统均采用先进的流量控制单元</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.1.4 支持三柱三FID同时分析组成气相色谱质谱联用方法优化系统</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.1.5 可通过切割少许长度来延长色谱柱使用寿命，污染后无需即刻整体更换</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.1.6 具有室温补偿和自动环境补偿功能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.1.7 具有恒定的载气线速度控制功能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 面板键盘</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.2.1  具有交互模式的彩色触摸屏进行操控</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.2.2  完全控制及显示所有温度区域和载气流量</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.2.3  完全控制所有检测器功能和检测器气体</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.2.4  实时时间程序和系统诊断，在线帮助和记事本记录程序事件</w:t>
      </w:r>
    </w:p>
    <w:p>
      <w:pPr>
        <w:keepNext w:val="0"/>
        <w:keepLines w:val="0"/>
        <w:pageBreakBefore w:val="0"/>
        <w:widowControl w:val="0"/>
        <w:kinsoku/>
        <w:wordWrap/>
        <w:topLinePunct w:val="0"/>
        <w:bidi w:val="0"/>
        <w:adjustRightInd w:val="0"/>
        <w:snapToGrid w:val="0"/>
        <w:spacing w:line="360" w:lineRule="auto"/>
        <w:ind w:left="0" w:leftChars="0" w:firstLine="482" w:firstLineChars="200"/>
        <w:textAlignment w:val="auto"/>
        <w:rPr>
          <w:rFonts w:ascii="宋体" w:hAnsi="宋体" w:cs="宋体"/>
          <w:sz w:val="24"/>
        </w:rPr>
      </w:pPr>
      <w:r>
        <w:rPr>
          <w:rFonts w:ascii="宋体" w:hAnsi="宋体" w:cs="宋体"/>
          <w:b/>
          <w:bCs/>
          <w:sz w:val="24"/>
        </w:rPr>
        <w:t>5</w:t>
      </w:r>
      <w:r>
        <w:rPr>
          <w:rFonts w:hint="eastAsia" w:ascii="宋体" w:hAnsi="宋体" w:cs="宋体"/>
          <w:b/>
          <w:bCs/>
          <w:sz w:val="24"/>
          <w:lang w:eastAsia="zh-CN"/>
        </w:rPr>
        <w:t>.</w:t>
      </w:r>
      <w:r>
        <w:rPr>
          <w:rFonts w:hint="eastAsia" w:ascii="宋体" w:hAnsi="宋体" w:cs="宋体"/>
          <w:b/>
          <w:bCs/>
          <w:sz w:val="24"/>
        </w:rPr>
        <w:t>数据处理系统</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数据采集和文件格式：操作软件支持Scan，SIM和FASST（快速自动Scan/SIM同时扫描）数据采集方式。依靠准确迅速的“One-Window”技术，以最优布局显示信息。采用一体化的数据结构，利用定量浏览器和数据浏览器可方便的进行分析操作和信息追溯，满足GLP操作规范。</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▲5.2支持“COAST”功能（自动创建SIM表）和“AART”功能（基于保留指数的保留时间自动校正）</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5.3维护支持：支持“Easy sTop”不停机进样口维护功能（用户无需停止真空系统即可进行进样口的维护）和“MS Navigator”功能（引导用户进行仪器的使用和维护等操作）。</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 数据库和方法包：支持NIST库，Wiley库，香精香料谱库以上谱库均支持带保留指数的相似度检索（LRI），帮助用户在没有标准品的情况下对未知物进行更为准确的定性。支持通用谱库和自建谱库功能。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5.5谱库检索：具有相似度检索，指 定条件的相似度检索，反检索，索引查询等功能。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报告制作：具有高度灵活的报告制作功能，各种类型的模板文件快捷选用，并支持自建模板。测定数据能够以AIA，JCAMP，ASCII，mzData或mzXML形式转换输出，自建谱库也可转换为JCAMP格式，强化与NIST提供的AMDIS程序的联合使用。</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 质量控制：具有高精度控制QA/QC功能，支持自动计算信噪比、精密度、回收率、检出限等方法学指标，仪器系统检查功能和用户安全管理功能。</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5.8支持智能钟功能。系统启动后真空状态、调谐结果自动判定，无需人为确认即可直接开始分析工作，序列运行、维护时间直观显示，便于用户合理工作时间，提升工作效率。（须提供软件界面截图证明）</w:t>
      </w:r>
    </w:p>
    <w:p>
      <w:pPr>
        <w:keepNext w:val="0"/>
        <w:keepLines w:val="0"/>
        <w:pageBreakBefore w:val="0"/>
        <w:widowControl w:val="0"/>
        <w:kinsoku/>
        <w:wordWrap/>
        <w:topLinePunct w:val="0"/>
        <w:bidi w:val="0"/>
        <w:adjustRightInd w:val="0"/>
        <w:snapToGrid w:val="0"/>
        <w:spacing w:line="360" w:lineRule="auto"/>
        <w:ind w:left="0" w:leftChars="0" w:firstLine="482" w:firstLineChars="200"/>
        <w:textAlignment w:val="auto"/>
        <w:rPr>
          <w:rFonts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所购置仪器设备的服务</w:t>
      </w:r>
    </w:p>
    <w:p>
      <w:pPr>
        <w:keepNext w:val="0"/>
        <w:keepLines w:val="0"/>
        <w:pageBreakBefore w:val="0"/>
        <w:widowControl w:val="0"/>
        <w:kinsoku/>
        <w:wordWrap/>
        <w:overflowPunct/>
        <w:topLinePunct w:val="0"/>
        <w:bidi w:val="0"/>
        <w:adjustRightInd w:val="0"/>
        <w:snapToGrid w:val="0"/>
        <w:spacing w:line="276" w:lineRule="auto"/>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提供终身仪器操作培训、仪器维护。定期对仪器使用和维护人员进行维护和操作培训。作为实验室常规检测仪器，目前保管人员及使用人员已经具备管理能力，但厂家仍会对保管人员及使用人员进行培训，交待仪器的使用、安全注意事项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FC23A"/>
    <w:multiLevelType w:val="singleLevel"/>
    <w:tmpl w:val="D06FC23A"/>
    <w:lvl w:ilvl="0" w:tentative="0">
      <w:start w:val="2"/>
      <w:numFmt w:val="chineseCounting"/>
      <w:suff w:val="nothing"/>
      <w:lvlText w:val="（%1）"/>
      <w:lvlJc w:val="left"/>
      <w:rPr>
        <w:rFonts w:hint="eastAsia"/>
      </w:rPr>
    </w:lvl>
  </w:abstractNum>
  <w:abstractNum w:abstractNumId="1">
    <w:nsid w:val="D42D876B"/>
    <w:multiLevelType w:val="singleLevel"/>
    <w:tmpl w:val="D42D876B"/>
    <w:lvl w:ilvl="0" w:tentative="0">
      <w:start w:val="1"/>
      <w:numFmt w:val="chineseCounting"/>
      <w:suff w:val="nothing"/>
      <w:lvlText w:val="%1、"/>
      <w:lvlJc w:val="left"/>
      <w:rPr>
        <w:rFonts w:hint="eastAsia"/>
      </w:rPr>
    </w:lvl>
  </w:abstractNum>
  <w:abstractNum w:abstractNumId="2">
    <w:nsid w:val="189C40E6"/>
    <w:multiLevelType w:val="multilevel"/>
    <w:tmpl w:val="189C40E6"/>
    <w:lvl w:ilvl="0" w:tentative="0">
      <w:start w:val="1"/>
      <w:numFmt w:val="decimal"/>
      <w:lvlText w:val="%1"/>
      <w:lvlJc w:val="left"/>
      <w:pPr>
        <w:ind w:left="360" w:hanging="360"/>
      </w:pPr>
      <w:rPr>
        <w:rFonts w:ascii="宋体" w:hAnsi="宋体" w:eastAsiaTheme="minorEastAsia" w:cstheme="minorBidi"/>
        <w:b/>
      </w:rPr>
    </w:lvl>
    <w:lvl w:ilvl="1" w:tentative="0">
      <w:start w:val="1"/>
      <w:numFmt w:val="decimal"/>
      <w:isLgl/>
      <w:lvlText w:val="%1.%2"/>
      <w:lvlJc w:val="left"/>
      <w:pPr>
        <w:ind w:left="360" w:hanging="360"/>
      </w:pPr>
      <w:rPr>
        <w:rFonts w:hint="default"/>
        <w:b w:val="0"/>
      </w:rPr>
    </w:lvl>
    <w:lvl w:ilvl="2" w:tentative="0">
      <w:start w:val="1"/>
      <w:numFmt w:val="decimal"/>
      <w:isLgl/>
      <w:lvlText w:val="%1.%2.%3"/>
      <w:lvlJc w:val="left"/>
      <w:pPr>
        <w:ind w:left="720" w:hanging="720"/>
      </w:pPr>
      <w:rPr>
        <w:rFonts w:hint="default"/>
        <w:b w:val="0"/>
        <w:sz w:val="21"/>
        <w:szCs w:val="21"/>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126F05"/>
    <w:rsid w:val="0019730E"/>
    <w:rsid w:val="002E4DEA"/>
    <w:rsid w:val="004660C9"/>
    <w:rsid w:val="007B3795"/>
    <w:rsid w:val="008B692C"/>
    <w:rsid w:val="00B23911"/>
    <w:rsid w:val="00C80374"/>
    <w:rsid w:val="00E031C0"/>
    <w:rsid w:val="00EB7E60"/>
    <w:rsid w:val="03207745"/>
    <w:rsid w:val="033A5609"/>
    <w:rsid w:val="095B6050"/>
    <w:rsid w:val="0B73117E"/>
    <w:rsid w:val="0CF462EF"/>
    <w:rsid w:val="0D8B5E6E"/>
    <w:rsid w:val="1122319F"/>
    <w:rsid w:val="14BC5944"/>
    <w:rsid w:val="1E592455"/>
    <w:rsid w:val="20D75E99"/>
    <w:rsid w:val="23201794"/>
    <w:rsid w:val="234D2804"/>
    <w:rsid w:val="249E3701"/>
    <w:rsid w:val="266D384A"/>
    <w:rsid w:val="2B724B56"/>
    <w:rsid w:val="2EFF4953"/>
    <w:rsid w:val="30896D57"/>
    <w:rsid w:val="30C84A8F"/>
    <w:rsid w:val="3522139B"/>
    <w:rsid w:val="40C33A32"/>
    <w:rsid w:val="46146ADE"/>
    <w:rsid w:val="47947ED7"/>
    <w:rsid w:val="483E65AE"/>
    <w:rsid w:val="4BE70C25"/>
    <w:rsid w:val="4C2A6435"/>
    <w:rsid w:val="6FE62605"/>
    <w:rsid w:val="73495D8D"/>
    <w:rsid w:val="7AD71B13"/>
    <w:rsid w:val="7BD3142F"/>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iPriority w:val="99"/>
    <w:pPr>
      <w:ind w:firstLine="420" w:firstLineChars="200"/>
    </w:p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1382</Characters>
  <Lines>11</Lines>
  <Paragraphs>3</Paragraphs>
  <TotalTime>15</TotalTime>
  <ScaleCrop>false</ScaleCrop>
  <LinksUpToDate>false</LinksUpToDate>
  <CharactersWithSpaces>1621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2021-12-04T11:43:00Z</dcterms:created>
  <dc:creator>阿融</dc:creator>
  <cp:lastModifiedBy>阿融</cp:lastModifiedBy>
  <dcterms:modified xsi:type="dcterms:W3CDTF">2021-12-06T08:49:01Z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