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color w:val="000000"/>
          <w:sz w:val="44"/>
          <w:szCs w:val="44"/>
          <w:lang w:val="en-US" w:eastAsia="zh-CN"/>
        </w:rPr>
      </w:pPr>
      <w:bookmarkStart w:id="0" w:name="_GoBack"/>
      <w:r>
        <w:rPr>
          <w:rFonts w:hint="eastAsia" w:ascii="方正小标宋简体" w:hAnsi="方正小标宋简体" w:eastAsia="方正小标宋简体" w:cs="方正小标宋简体"/>
          <w:b/>
          <w:bCs/>
          <w:color w:val="000000"/>
          <w:sz w:val="44"/>
          <w:szCs w:val="44"/>
          <w:lang w:val="en-US" w:eastAsia="zh-CN"/>
        </w:rPr>
        <w:t>清源</w:t>
      </w:r>
      <w:r>
        <w:rPr>
          <w:rFonts w:hint="eastAsia" w:ascii="方正小标宋简体" w:hAnsi="方正小标宋简体" w:eastAsia="方正小标宋简体" w:cs="方正小标宋简体"/>
          <w:b/>
          <w:bCs/>
          <w:color w:val="000000"/>
          <w:sz w:val="44"/>
          <w:szCs w:val="44"/>
        </w:rPr>
        <w:t>创新实验室</w:t>
      </w:r>
      <w:r>
        <w:rPr>
          <w:rFonts w:hint="eastAsia" w:ascii="方正小标宋简体" w:hAnsi="方正小标宋简体" w:eastAsia="方正小标宋简体" w:cs="方正小标宋简体"/>
          <w:b/>
          <w:bCs/>
          <w:color w:val="000000"/>
          <w:sz w:val="44"/>
          <w:szCs w:val="44"/>
          <w:lang w:val="en-US" w:eastAsia="zh-CN"/>
        </w:rPr>
        <w:t>气相色谱质谱联用仪</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aps w:val="0"/>
          <w:color w:val="393939"/>
          <w:spacing w:val="0"/>
          <w:sz w:val="44"/>
          <w:szCs w:val="44"/>
          <w:shd w:val="clear" w:fill="FFFFFF"/>
          <w:lang w:eastAsia="zh-CN"/>
        </w:rPr>
      </w:pPr>
      <w:r>
        <w:rPr>
          <w:rFonts w:hint="eastAsia" w:ascii="方正小标宋简体" w:hAnsi="方正小标宋简体" w:eastAsia="方正小标宋简体" w:cs="方正小标宋简体"/>
          <w:b/>
          <w:bCs/>
          <w:color w:val="000000"/>
          <w:sz w:val="44"/>
          <w:szCs w:val="44"/>
        </w:rPr>
        <w:t>采购需求概况</w:t>
      </w:r>
      <w:r>
        <w:rPr>
          <w:rFonts w:hint="eastAsia" w:ascii="方正小标宋简体" w:hAnsi="方正小标宋简体" w:eastAsia="方正小标宋简体" w:cs="方正小标宋简体"/>
          <w:b/>
          <w:bCs/>
          <w:color w:val="000000"/>
          <w:sz w:val="44"/>
          <w:szCs w:val="44"/>
          <w:lang w:eastAsia="zh-CN"/>
        </w:rPr>
        <w:t>（</w:t>
      </w:r>
      <w:r>
        <w:rPr>
          <w:rFonts w:hint="eastAsia" w:ascii="方正小标宋简体" w:hAnsi="方正小标宋简体" w:eastAsia="方正小标宋简体" w:cs="方正小标宋简体"/>
          <w:b/>
          <w:bCs/>
          <w:color w:val="000000"/>
          <w:sz w:val="44"/>
          <w:szCs w:val="44"/>
          <w:lang w:val="en-US" w:eastAsia="zh-CN"/>
        </w:rPr>
        <w:t>台一</w:t>
      </w:r>
      <w:r>
        <w:rPr>
          <w:rFonts w:hint="eastAsia" w:ascii="方正小标宋简体" w:hAnsi="方正小标宋简体" w:eastAsia="方正小标宋简体" w:cs="方正小标宋简体"/>
          <w:b/>
          <w:bCs/>
          <w:color w:val="000000"/>
          <w:sz w:val="44"/>
          <w:szCs w:val="44"/>
          <w:lang w:eastAsia="zh-CN"/>
        </w:rPr>
        <w:t>）</w:t>
      </w:r>
    </w:p>
    <w:bookmarkEnd w:id="0"/>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一、仪器设备使用的项目</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气相色谱法是对有机化合物是一种有效的分离分析方法，特别适合于进行有机化合物的定量分析，被广泛应用于复杂组分的分离与鉴定，而气相色谱质谱联用法具有GC的高分辨率和质谱的高灵敏度特点。</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气相色谱质谱联用仪是一种高效定性、定量设备，广泛用于环境、食品、生命科学、材料等领域化合物的研究分析，能为本项目精细化工工艺多组分杂质中污染物的分析提供有效的定性、定量工具。该仪器是目前市面上技术先进、灵敏度高、配置灵活、性能稳定、售后服务优秀的产品，除了满足本学院相关专业的研究生和本科生实验教学服务，该仪器能满足多学科的检测应用，具备为其他教学、科研、学科建设等提供服务的能力。</w:t>
      </w:r>
    </w:p>
    <w:p>
      <w:pPr>
        <w:numPr>
          <w:ilvl w:val="0"/>
          <w:numId w:val="1"/>
        </w:numPr>
        <w:ind w:firstLine="640" w:firstLineChars="20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在该项目中所承担的任务</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拟购置的气相色谱质谱联用仪可利用其有极强的分离能力分离食品中各类挥发性化合物，且鉴定未知污染物具有独特的鉴定能力，灵敏度极高，可以作为分离和检测复杂化合物的最有力工具之一。其可使试样中各组分在离子源中发生电离，生成不同荷质比的带正电荷的离子，经加速电场的作用，形成离子束，进入质量分析器。在质量分析器中，再利用电场和磁场使发生相反的速度色散，将它们分别聚焦而得到质谱图，从而确定其质量。</w:t>
      </w:r>
    </w:p>
    <w:p>
      <w:pPr>
        <w:keepNext w:val="0"/>
        <w:keepLines w:val="0"/>
        <w:pageBreakBefore w:val="0"/>
        <w:widowControl w:val="0"/>
        <w:numPr>
          <w:ilvl w:val="0"/>
          <w:numId w:val="1"/>
        </w:numPr>
        <w:kinsoku/>
        <w:wordWrap/>
        <w:overflowPunct/>
        <w:topLinePunct w:val="0"/>
        <w:autoSpaceDE/>
        <w:autoSpaceDN/>
        <w:bidi w:val="0"/>
        <w:adjustRightInd/>
        <w:snapToGrid w:val="0"/>
        <w:spacing w:line="540" w:lineRule="exact"/>
        <w:ind w:left="0" w:leftChars="0" w:firstLine="640" w:firstLineChars="200"/>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国内外同类项目所用的仪器设备及优缺点对比</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left"/>
        <w:textAlignment w:val="auto"/>
        <w:rPr>
          <w:rFonts w:hint="eastAsia" w:ascii="仿宋_GB2312" w:hAnsi="仿宋_GB2312" w:eastAsia="仿宋_GB2312" w:cs="仿宋_GB2312"/>
          <w:b w:val="0"/>
          <w:bCs w:val="0"/>
          <w:color w:val="000000"/>
          <w:sz w:val="32"/>
          <w:szCs w:val="32"/>
          <w:lang w:val="en-US" w:eastAsia="zh-CN"/>
        </w:rPr>
      </w:pPr>
    </w:p>
    <w:tbl>
      <w:tblPr>
        <w:tblStyle w:val="2"/>
        <w:tblW w:w="5000" w:type="pct"/>
        <w:tblInd w:w="0" w:type="dxa"/>
        <w:tblLayout w:type="autofit"/>
        <w:tblCellMar>
          <w:top w:w="0" w:type="dxa"/>
          <w:left w:w="10" w:type="dxa"/>
          <w:bottom w:w="0" w:type="dxa"/>
          <w:right w:w="10" w:type="dxa"/>
        </w:tblCellMar>
      </w:tblPr>
      <w:tblGrid>
        <w:gridCol w:w="1179"/>
        <w:gridCol w:w="1822"/>
        <w:gridCol w:w="1978"/>
        <w:gridCol w:w="1728"/>
        <w:gridCol w:w="1619"/>
      </w:tblGrid>
      <w:tr>
        <w:tblPrEx>
          <w:tblCellMar>
            <w:top w:w="0" w:type="dxa"/>
            <w:left w:w="10" w:type="dxa"/>
            <w:bottom w:w="0" w:type="dxa"/>
            <w:right w:w="10" w:type="dxa"/>
          </w:tblCellMar>
        </w:tblPrEx>
        <w:trPr>
          <w:trHeight w:val="451" w:hRule="exact"/>
        </w:trPr>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rPr>
            </w:pPr>
            <w:r>
              <w:rPr>
                <w:rFonts w:hint="eastAsia" w:ascii="黑体" w:hAnsi="黑体" w:eastAsia="黑体" w:cs="黑体"/>
                <w:color w:val="000000"/>
                <w:spacing w:val="0"/>
                <w:w w:val="100"/>
                <w:position w:val="0"/>
              </w:rPr>
              <w:t>名称</w:t>
            </w:r>
          </w:p>
        </w:tc>
        <w:tc>
          <w:tcPr>
            <w:tcW w:w="109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黑体" w:hAnsi="黑体" w:eastAsia="黑体" w:cs="黑体"/>
              </w:rPr>
            </w:pPr>
            <w:r>
              <w:rPr>
                <w:rFonts w:hint="eastAsia" w:ascii="黑体" w:hAnsi="黑体" w:eastAsia="黑体" w:cs="黑体"/>
                <w:color w:val="000000"/>
                <w:spacing w:val="0"/>
                <w:w w:val="100"/>
                <w:position w:val="0"/>
              </w:rPr>
              <w:t>型号</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rPr>
            </w:pPr>
            <w:r>
              <w:rPr>
                <w:rFonts w:hint="eastAsia" w:ascii="黑体" w:hAnsi="黑体" w:eastAsia="黑体" w:cs="黑体"/>
                <w:color w:val="000000"/>
                <w:spacing w:val="0"/>
                <w:w w:val="100"/>
                <w:position w:val="0"/>
              </w:rPr>
              <w:t>制造公司</w:t>
            </w:r>
          </w:p>
        </w:tc>
        <w:tc>
          <w:tcPr>
            <w:tcW w:w="103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rPr>
            </w:pPr>
            <w:r>
              <w:rPr>
                <w:rFonts w:hint="eastAsia" w:ascii="黑体" w:hAnsi="黑体" w:eastAsia="黑体" w:cs="黑体"/>
                <w:color w:val="000000"/>
                <w:spacing w:val="0"/>
                <w:w w:val="100"/>
                <w:position w:val="0"/>
              </w:rPr>
              <w:t>使用单位</w:t>
            </w:r>
          </w:p>
        </w:tc>
        <w:tc>
          <w:tcPr>
            <w:tcW w:w="96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rPr>
            </w:pPr>
            <w:r>
              <w:rPr>
                <w:rFonts w:hint="eastAsia" w:ascii="黑体" w:hAnsi="黑体" w:eastAsia="黑体" w:cs="黑体"/>
                <w:color w:val="000000"/>
                <w:spacing w:val="0"/>
                <w:w w:val="100"/>
                <w:position w:val="0"/>
              </w:rPr>
              <w:t>购置时间</w:t>
            </w:r>
          </w:p>
        </w:tc>
      </w:tr>
      <w:tr>
        <w:tblPrEx>
          <w:tblCellMar>
            <w:top w:w="0" w:type="dxa"/>
            <w:left w:w="10" w:type="dxa"/>
            <w:bottom w:w="0" w:type="dxa"/>
            <w:right w:w="10" w:type="dxa"/>
          </w:tblCellMar>
        </w:tblPrEx>
        <w:trPr>
          <w:trHeight w:val="747" w:hRule="exact"/>
        </w:trPr>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气相色谱质谱联用仪</w:t>
            </w:r>
          </w:p>
        </w:tc>
        <w:tc>
          <w:tcPr>
            <w:tcW w:w="109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GCMS-QP2020NX</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日本岛津</w:t>
            </w:r>
          </w:p>
        </w:tc>
        <w:tc>
          <w:tcPr>
            <w:tcW w:w="103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default" w:ascii="仿宋_GB2312" w:hAnsi="仿宋_GB2312" w:eastAsia="仿宋_GB2312" w:cs="仿宋_GB2312"/>
                <w:color w:val="000000"/>
                <w:spacing w:val="0"/>
                <w:w w:val="100"/>
                <w:position w:val="0"/>
                <w:lang w:val="en-US" w:eastAsia="zh-CN"/>
              </w:rPr>
            </w:pPr>
            <w:r>
              <w:rPr>
                <w:rFonts w:hint="eastAsia" w:ascii="仿宋_GB2312" w:hAnsi="仿宋_GB2312" w:eastAsia="仿宋_GB2312" w:cs="仿宋_GB2312"/>
                <w:color w:val="000000"/>
                <w:spacing w:val="0"/>
                <w:w w:val="100"/>
                <w:position w:val="0"/>
                <w:lang w:val="en-US" w:eastAsia="zh-CN"/>
              </w:rPr>
              <w:t>福州大学晋江校区</w:t>
            </w:r>
          </w:p>
        </w:tc>
        <w:tc>
          <w:tcPr>
            <w:tcW w:w="96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default" w:ascii="仿宋_GB2312" w:hAnsi="仿宋_GB2312" w:eastAsia="仿宋_GB2312" w:cs="仿宋_GB2312"/>
                <w:color w:val="000000"/>
                <w:spacing w:val="0"/>
                <w:w w:val="100"/>
                <w:position w:val="0"/>
                <w:lang w:val="en-US" w:eastAsia="zh-CN"/>
              </w:rPr>
            </w:pPr>
            <w:r>
              <w:rPr>
                <w:rFonts w:hint="eastAsia" w:ascii="仿宋_GB2312" w:hAnsi="仿宋_GB2312" w:eastAsia="仿宋_GB2312" w:cs="仿宋_GB2312"/>
                <w:color w:val="000000"/>
                <w:spacing w:val="0"/>
                <w:w w:val="100"/>
                <w:position w:val="0"/>
                <w:lang w:val="en-US" w:eastAsia="zh-CN"/>
              </w:rPr>
              <w:t>2021</w:t>
            </w:r>
          </w:p>
        </w:tc>
      </w:tr>
      <w:tr>
        <w:tblPrEx>
          <w:tblCellMar>
            <w:top w:w="0" w:type="dxa"/>
            <w:left w:w="10" w:type="dxa"/>
            <w:bottom w:w="0" w:type="dxa"/>
            <w:right w:w="10" w:type="dxa"/>
          </w:tblCellMar>
        </w:tblPrEx>
        <w:trPr>
          <w:trHeight w:val="885" w:hRule="exact"/>
        </w:trPr>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气相色谱质谱联用仪</w:t>
            </w:r>
          </w:p>
        </w:tc>
        <w:tc>
          <w:tcPr>
            <w:tcW w:w="109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5977B</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美国安捷伦</w:t>
            </w:r>
          </w:p>
        </w:tc>
        <w:tc>
          <w:tcPr>
            <w:tcW w:w="103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color w:val="000000"/>
                <w:spacing w:val="0"/>
                <w:w w:val="100"/>
                <w:position w:val="0"/>
                <w:lang w:val="en-US" w:eastAsia="zh-CN"/>
              </w:rPr>
            </w:pPr>
            <w:r>
              <w:rPr>
                <w:rFonts w:hint="eastAsia" w:ascii="仿宋_GB2312" w:hAnsi="仿宋_GB2312" w:eastAsia="仿宋_GB2312" w:cs="仿宋_GB2312"/>
                <w:color w:val="000000"/>
                <w:spacing w:val="0"/>
                <w:w w:val="100"/>
                <w:position w:val="0"/>
                <w:lang w:val="en-US" w:eastAsia="zh-CN"/>
              </w:rPr>
              <w:t xml:space="preserve">广州必维技术检 </w:t>
            </w:r>
          </w:p>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color w:val="000000"/>
                <w:spacing w:val="0"/>
                <w:w w:val="100"/>
                <w:position w:val="0"/>
                <w:lang w:val="en-US" w:eastAsia="zh-CN"/>
              </w:rPr>
            </w:pPr>
            <w:r>
              <w:rPr>
                <w:rFonts w:hint="eastAsia" w:ascii="仿宋_GB2312" w:hAnsi="仿宋_GB2312" w:eastAsia="仿宋_GB2312" w:cs="仿宋_GB2312"/>
                <w:color w:val="000000"/>
                <w:spacing w:val="0"/>
                <w:w w:val="100"/>
                <w:position w:val="0"/>
                <w:lang w:val="en-US" w:eastAsia="zh-CN"/>
              </w:rPr>
              <w:t xml:space="preserve">测有限公司泉州 </w:t>
            </w:r>
          </w:p>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color w:val="000000"/>
                <w:spacing w:val="0"/>
                <w:w w:val="100"/>
                <w:position w:val="0"/>
                <w:lang w:val="en-US" w:eastAsia="zh-CN"/>
              </w:rPr>
            </w:pPr>
            <w:r>
              <w:rPr>
                <w:rFonts w:hint="eastAsia" w:ascii="仿宋_GB2312" w:hAnsi="仿宋_GB2312" w:eastAsia="仿宋_GB2312" w:cs="仿宋_GB2312"/>
                <w:color w:val="000000"/>
                <w:spacing w:val="0"/>
                <w:w w:val="100"/>
                <w:position w:val="0"/>
                <w:lang w:val="en-US" w:eastAsia="zh-CN"/>
              </w:rPr>
              <w:t>分公司</w:t>
            </w:r>
          </w:p>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color w:val="000000"/>
                <w:spacing w:val="0"/>
                <w:w w:val="100"/>
                <w:position w:val="0"/>
                <w:lang w:eastAsia="zh-CN"/>
              </w:rPr>
            </w:pPr>
          </w:p>
        </w:tc>
        <w:tc>
          <w:tcPr>
            <w:tcW w:w="96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default" w:ascii="仿宋_GB2312" w:hAnsi="仿宋_GB2312" w:eastAsia="仿宋_GB2312" w:cs="仿宋_GB2312"/>
                <w:color w:val="000000"/>
                <w:spacing w:val="0"/>
                <w:w w:val="100"/>
                <w:position w:val="0"/>
                <w:lang w:val="en-US" w:eastAsia="zh-CN"/>
              </w:rPr>
            </w:pPr>
            <w:r>
              <w:rPr>
                <w:rFonts w:hint="eastAsia" w:ascii="仿宋_GB2312" w:hAnsi="仿宋_GB2312" w:eastAsia="仿宋_GB2312" w:cs="仿宋_GB2312"/>
                <w:color w:val="000000"/>
                <w:spacing w:val="0"/>
                <w:w w:val="100"/>
                <w:position w:val="0"/>
                <w:lang w:val="en-US" w:eastAsia="zh-CN"/>
              </w:rPr>
              <w:t>2021</w:t>
            </w:r>
          </w:p>
        </w:tc>
      </w:tr>
      <w:tr>
        <w:tblPrEx>
          <w:tblCellMar>
            <w:top w:w="0" w:type="dxa"/>
            <w:left w:w="10" w:type="dxa"/>
            <w:bottom w:w="0" w:type="dxa"/>
            <w:right w:w="10" w:type="dxa"/>
          </w:tblCellMar>
        </w:tblPrEx>
        <w:trPr>
          <w:trHeight w:val="849" w:hRule="exact"/>
        </w:trPr>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气相色谱质谱联用仪</w:t>
            </w:r>
          </w:p>
        </w:tc>
        <w:tc>
          <w:tcPr>
            <w:tcW w:w="109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ISQ7000</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美国赛默飞</w:t>
            </w:r>
          </w:p>
        </w:tc>
        <w:tc>
          <w:tcPr>
            <w:tcW w:w="103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color w:val="000000"/>
                <w:spacing w:val="0"/>
                <w:w w:val="100"/>
                <w:position w:val="0"/>
                <w:lang w:val="en-US" w:eastAsia="zh-CN"/>
              </w:rPr>
            </w:pPr>
            <w:r>
              <w:rPr>
                <w:rFonts w:hint="eastAsia" w:ascii="仿宋_GB2312" w:hAnsi="仿宋_GB2312" w:eastAsia="仿宋_GB2312" w:cs="仿宋_GB2312"/>
                <w:color w:val="000000"/>
                <w:spacing w:val="0"/>
                <w:w w:val="100"/>
                <w:position w:val="0"/>
                <w:lang w:val="en-US" w:eastAsia="zh-CN"/>
              </w:rPr>
              <w:t>福州大学</w:t>
            </w:r>
          </w:p>
        </w:tc>
        <w:tc>
          <w:tcPr>
            <w:tcW w:w="96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default" w:ascii="仿宋_GB2312" w:hAnsi="仿宋_GB2312" w:eastAsia="仿宋_GB2312" w:cs="仿宋_GB2312"/>
                <w:color w:val="000000"/>
                <w:spacing w:val="0"/>
                <w:w w:val="100"/>
                <w:position w:val="0"/>
                <w:lang w:val="en-US" w:eastAsia="zh-CN"/>
              </w:rPr>
            </w:pPr>
            <w:r>
              <w:rPr>
                <w:rFonts w:hint="eastAsia" w:ascii="仿宋_GB2312" w:hAnsi="仿宋_GB2312" w:eastAsia="仿宋_GB2312" w:cs="仿宋_GB2312"/>
                <w:color w:val="000000"/>
                <w:spacing w:val="0"/>
                <w:w w:val="100"/>
                <w:position w:val="0"/>
                <w:lang w:val="en-US" w:eastAsia="zh-CN"/>
              </w:rPr>
              <w:t>2017</w:t>
            </w:r>
          </w:p>
        </w:tc>
      </w:tr>
      <w:tr>
        <w:tblPrEx>
          <w:tblCellMar>
            <w:top w:w="0" w:type="dxa"/>
            <w:left w:w="10" w:type="dxa"/>
            <w:bottom w:w="0" w:type="dxa"/>
            <w:right w:w="10" w:type="dxa"/>
          </w:tblCellMar>
        </w:tblPrEx>
        <w:trPr>
          <w:trHeight w:val="401" w:hRule="exact"/>
        </w:trPr>
        <w:tc>
          <w:tcPr>
            <w:tcW w:w="5000" w:type="pct"/>
            <w:gridSpan w:val="5"/>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z w:val="10"/>
                <w:szCs w:val="10"/>
              </w:rPr>
            </w:pPr>
            <w:r>
              <w:rPr>
                <w:rFonts w:hint="eastAsia" w:ascii="黑体" w:hAnsi="黑体" w:eastAsia="黑体" w:cs="黑体"/>
                <w:color w:val="000000"/>
                <w:spacing w:val="0"/>
                <w:w w:val="100"/>
                <w:position w:val="0"/>
              </w:rPr>
              <w:t>优缺点对比</w:t>
            </w:r>
          </w:p>
        </w:tc>
      </w:tr>
      <w:tr>
        <w:tblPrEx>
          <w:tblCellMar>
            <w:top w:w="0" w:type="dxa"/>
            <w:left w:w="10" w:type="dxa"/>
            <w:bottom w:w="0" w:type="dxa"/>
            <w:right w:w="10" w:type="dxa"/>
          </w:tblCellMar>
        </w:tblPrEx>
        <w:trPr>
          <w:trHeight w:val="390" w:hRule="exact"/>
        </w:trPr>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黑体" w:hAnsi="黑体" w:eastAsia="黑体" w:cs="黑体"/>
              </w:rPr>
            </w:pPr>
            <w:r>
              <w:rPr>
                <w:rFonts w:hint="eastAsia" w:ascii="黑体" w:hAnsi="黑体" w:eastAsia="黑体" w:cs="黑体"/>
                <w:color w:val="000000"/>
                <w:spacing w:val="0"/>
                <w:w w:val="100"/>
                <w:position w:val="0"/>
              </w:rPr>
              <w:t>品牌</w:t>
            </w:r>
          </w:p>
        </w:tc>
        <w:tc>
          <w:tcPr>
            <w:tcW w:w="2282"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rPr>
            </w:pPr>
            <w:r>
              <w:rPr>
                <w:rFonts w:hint="eastAsia" w:ascii="黑体" w:hAnsi="黑体" w:eastAsia="黑体" w:cs="黑体"/>
                <w:color w:val="000000"/>
                <w:spacing w:val="0"/>
                <w:w w:val="100"/>
                <w:position w:val="0"/>
              </w:rPr>
              <w:t>优点</w:t>
            </w:r>
          </w:p>
        </w:tc>
        <w:tc>
          <w:tcPr>
            <w:tcW w:w="200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right="0"/>
              <w:jc w:val="center"/>
              <w:textAlignment w:val="auto"/>
              <w:rPr>
                <w:rFonts w:hint="eastAsia" w:ascii="黑体" w:hAnsi="黑体" w:eastAsia="黑体" w:cs="黑体"/>
              </w:rPr>
            </w:pPr>
            <w:r>
              <w:rPr>
                <w:rFonts w:hint="eastAsia" w:ascii="黑体" w:hAnsi="黑体" w:eastAsia="黑体" w:cs="黑体"/>
                <w:color w:val="000000"/>
                <w:spacing w:val="0"/>
                <w:w w:val="100"/>
                <w:position w:val="0"/>
              </w:rPr>
              <w:t>缺点</w:t>
            </w:r>
          </w:p>
        </w:tc>
      </w:tr>
      <w:tr>
        <w:tblPrEx>
          <w:tblCellMar>
            <w:top w:w="0" w:type="dxa"/>
            <w:left w:w="10" w:type="dxa"/>
            <w:bottom w:w="0" w:type="dxa"/>
            <w:right w:w="10" w:type="dxa"/>
          </w:tblCellMar>
        </w:tblPrEx>
        <w:trPr>
          <w:trHeight w:val="472" w:hRule="exact"/>
        </w:trPr>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日本岛津</w:t>
            </w:r>
          </w:p>
        </w:tc>
        <w:tc>
          <w:tcPr>
            <w:tcW w:w="2282"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lang w:val="en-US" w:eastAsia="zh-CN"/>
              </w:rPr>
            </w:pPr>
            <w:r>
              <w:rPr>
                <w:rFonts w:hint="eastAsia" w:ascii="仿宋_GB2312" w:hAnsi="仿宋_GB2312" w:eastAsia="仿宋_GB2312" w:cs="仿宋_GB2312"/>
                <w:color w:val="000000"/>
                <w:spacing w:val="0"/>
                <w:w w:val="100"/>
                <w:position w:val="0"/>
                <w:lang w:val="en-US" w:eastAsia="zh-CN"/>
              </w:rPr>
              <w:t>灵敏度</w:t>
            </w:r>
            <w:r>
              <w:rPr>
                <w:rFonts w:hint="eastAsia" w:ascii="仿宋_GB2312" w:hAnsi="仿宋_GB2312" w:eastAsia="仿宋_GB2312" w:cs="仿宋_GB2312"/>
                <w:color w:val="000000"/>
                <w:spacing w:val="0"/>
                <w:w w:val="100"/>
                <w:position w:val="0"/>
              </w:rPr>
              <w:t>S/N:2000:1</w:t>
            </w:r>
            <w:r>
              <w:rPr>
                <w:rFonts w:hint="eastAsia" w:ascii="仿宋_GB2312" w:hAnsi="仿宋_GB2312" w:eastAsia="仿宋_GB2312" w:cs="仿宋_GB2312"/>
                <w:color w:val="000000"/>
                <w:spacing w:val="0"/>
                <w:w w:val="100"/>
                <w:position w:val="0"/>
                <w:lang w:eastAsia="zh-CN"/>
              </w:rPr>
              <w:t>，</w:t>
            </w:r>
            <w:r>
              <w:rPr>
                <w:rFonts w:hint="eastAsia" w:ascii="仿宋_GB2312" w:hAnsi="仿宋_GB2312" w:eastAsia="仿宋_GB2312" w:cs="仿宋_GB2312"/>
                <w:color w:val="000000"/>
                <w:spacing w:val="0"/>
                <w:w w:val="100"/>
                <w:position w:val="0"/>
              </w:rPr>
              <w:t>非常适合研发</w:t>
            </w:r>
          </w:p>
        </w:tc>
        <w:tc>
          <w:tcPr>
            <w:tcW w:w="200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无</w:t>
            </w:r>
          </w:p>
        </w:tc>
      </w:tr>
      <w:tr>
        <w:tblPrEx>
          <w:tblCellMar>
            <w:top w:w="0" w:type="dxa"/>
            <w:left w:w="10" w:type="dxa"/>
            <w:bottom w:w="0" w:type="dxa"/>
            <w:right w:w="10" w:type="dxa"/>
          </w:tblCellMar>
        </w:tblPrEx>
        <w:trPr>
          <w:trHeight w:val="412" w:hRule="exact"/>
        </w:trPr>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美国安捷伦</w:t>
            </w:r>
          </w:p>
        </w:tc>
        <w:tc>
          <w:tcPr>
            <w:tcW w:w="2282"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lang w:val="en-US" w:eastAsia="zh-CN"/>
              </w:rPr>
              <w:t>灵敏度</w:t>
            </w:r>
            <w:r>
              <w:rPr>
                <w:rFonts w:hint="eastAsia" w:ascii="仿宋_GB2312" w:hAnsi="仿宋_GB2312" w:eastAsia="仿宋_GB2312" w:cs="仿宋_GB2312"/>
                <w:color w:val="000000"/>
                <w:spacing w:val="0"/>
                <w:w w:val="100"/>
                <w:position w:val="0"/>
              </w:rPr>
              <w:t>S/N:1500:1</w:t>
            </w:r>
          </w:p>
        </w:tc>
        <w:tc>
          <w:tcPr>
            <w:tcW w:w="200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不适合</w:t>
            </w:r>
            <w:r>
              <w:rPr>
                <w:rFonts w:hint="eastAsia" w:ascii="仿宋_GB2312" w:hAnsi="仿宋_GB2312" w:eastAsia="仿宋_GB2312" w:cs="仿宋_GB2312"/>
                <w:color w:val="000000"/>
                <w:spacing w:val="0"/>
                <w:w w:val="100"/>
                <w:position w:val="0"/>
                <w:lang w:val="en-US" w:eastAsia="zh-CN"/>
              </w:rPr>
              <w:t>低响应</w:t>
            </w:r>
            <w:r>
              <w:rPr>
                <w:rFonts w:hint="eastAsia" w:ascii="仿宋_GB2312" w:hAnsi="仿宋_GB2312" w:eastAsia="仿宋_GB2312" w:cs="仿宋_GB2312"/>
                <w:color w:val="000000"/>
                <w:spacing w:val="0"/>
                <w:w w:val="100"/>
                <w:position w:val="0"/>
              </w:rPr>
              <w:t>的样品</w:t>
            </w:r>
          </w:p>
        </w:tc>
      </w:tr>
      <w:tr>
        <w:tblPrEx>
          <w:tblCellMar>
            <w:top w:w="0" w:type="dxa"/>
            <w:left w:w="10" w:type="dxa"/>
            <w:bottom w:w="0" w:type="dxa"/>
            <w:right w:w="10" w:type="dxa"/>
          </w:tblCellMar>
        </w:tblPrEx>
        <w:trPr>
          <w:trHeight w:val="419" w:hRule="exact"/>
        </w:trPr>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美国赛默飞</w:t>
            </w:r>
          </w:p>
        </w:tc>
        <w:tc>
          <w:tcPr>
            <w:tcW w:w="2282"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lang w:val="en-US" w:eastAsia="zh-CN"/>
              </w:rPr>
              <w:t>灵敏度</w:t>
            </w:r>
            <w:r>
              <w:rPr>
                <w:rFonts w:hint="eastAsia" w:ascii="仿宋_GB2312" w:hAnsi="仿宋_GB2312" w:eastAsia="仿宋_GB2312" w:cs="仿宋_GB2312"/>
                <w:color w:val="000000"/>
                <w:spacing w:val="0"/>
                <w:w w:val="100"/>
                <w:position w:val="0"/>
              </w:rPr>
              <w:t>S/N:1500:1</w:t>
            </w:r>
          </w:p>
        </w:tc>
        <w:tc>
          <w:tcPr>
            <w:tcW w:w="200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不适合</w:t>
            </w:r>
            <w:r>
              <w:rPr>
                <w:rFonts w:hint="eastAsia" w:ascii="仿宋_GB2312" w:hAnsi="仿宋_GB2312" w:eastAsia="仿宋_GB2312" w:cs="仿宋_GB2312"/>
                <w:color w:val="000000"/>
                <w:spacing w:val="0"/>
                <w:w w:val="100"/>
                <w:position w:val="0"/>
                <w:lang w:val="en-US" w:eastAsia="zh-CN"/>
              </w:rPr>
              <w:t>低响应</w:t>
            </w:r>
            <w:r>
              <w:rPr>
                <w:rFonts w:hint="eastAsia" w:ascii="仿宋_GB2312" w:hAnsi="仿宋_GB2312" w:eastAsia="仿宋_GB2312" w:cs="仿宋_GB2312"/>
                <w:color w:val="000000"/>
                <w:spacing w:val="0"/>
                <w:w w:val="100"/>
                <w:position w:val="0"/>
              </w:rPr>
              <w:t>的样品</w:t>
            </w:r>
          </w:p>
        </w:tc>
      </w:tr>
      <w:tr>
        <w:tblPrEx>
          <w:tblCellMar>
            <w:top w:w="0" w:type="dxa"/>
            <w:left w:w="10" w:type="dxa"/>
            <w:bottom w:w="0" w:type="dxa"/>
            <w:right w:w="10" w:type="dxa"/>
          </w:tblCellMar>
        </w:tblPrEx>
        <w:trPr>
          <w:trHeight w:val="505" w:hRule="exact"/>
        </w:trPr>
        <w:tc>
          <w:tcPr>
            <w:tcW w:w="5000" w:type="pct"/>
            <w:gridSpan w:val="5"/>
            <w:tcBorders>
              <w:top w:val="single" w:color="auto" w:sz="4" w:space="0"/>
              <w:left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color w:val="000000"/>
                <w:spacing w:val="0"/>
                <w:w w:val="100"/>
                <w:position w:val="0"/>
              </w:rPr>
            </w:pPr>
            <w:r>
              <w:rPr>
                <w:rFonts w:hint="eastAsia" w:ascii="黑体" w:hAnsi="黑体" w:eastAsia="黑体" w:cs="黑体"/>
                <w:color w:val="000000"/>
                <w:spacing w:val="0"/>
                <w:w w:val="100"/>
                <w:position w:val="0"/>
              </w:rPr>
              <w:t>同类项目所用仪器设备的优缺点（提供不少于三家制造公司的仪器设备）</w:t>
            </w:r>
          </w:p>
        </w:tc>
      </w:tr>
      <w:tr>
        <w:tblPrEx>
          <w:tblCellMar>
            <w:top w:w="0" w:type="dxa"/>
            <w:left w:w="10" w:type="dxa"/>
            <w:bottom w:w="0" w:type="dxa"/>
            <w:right w:w="10" w:type="dxa"/>
          </w:tblCellMar>
        </w:tblPrEx>
        <w:trPr>
          <w:trHeight w:val="663" w:hRule="exact"/>
        </w:trPr>
        <w:tc>
          <w:tcPr>
            <w:tcW w:w="708" w:type="pct"/>
            <w:tcBorders>
              <w:top w:val="single" w:color="auto" w:sz="4" w:space="0"/>
              <w:lef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color w:val="000000"/>
                <w:spacing w:val="0"/>
                <w:w w:val="100"/>
                <w:position w:val="0"/>
              </w:rPr>
            </w:pPr>
            <w:r>
              <w:rPr>
                <w:rFonts w:hint="eastAsia" w:ascii="黑体" w:hAnsi="黑体" w:eastAsia="黑体" w:cs="黑体"/>
                <w:color w:val="000000"/>
                <w:spacing w:val="0"/>
                <w:w w:val="100"/>
                <w:position w:val="0"/>
              </w:rPr>
              <w:t>类别</w:t>
            </w:r>
          </w:p>
        </w:tc>
        <w:tc>
          <w:tcPr>
            <w:tcW w:w="1094" w:type="pct"/>
            <w:tcBorders>
              <w:top w:val="single" w:color="auto" w:sz="4" w:space="0"/>
              <w:lef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color w:val="000000"/>
                <w:spacing w:val="0"/>
                <w:w w:val="100"/>
                <w:position w:val="0"/>
              </w:rPr>
            </w:pPr>
            <w:r>
              <w:rPr>
                <w:rFonts w:hint="eastAsia" w:ascii="黑体" w:hAnsi="黑体" w:eastAsia="黑体" w:cs="黑体"/>
                <w:color w:val="000000"/>
                <w:spacing w:val="0"/>
                <w:w w:val="100"/>
                <w:position w:val="0"/>
              </w:rPr>
              <w:t>项目</w:t>
            </w:r>
          </w:p>
        </w:tc>
        <w:tc>
          <w:tcPr>
            <w:tcW w:w="1188" w:type="pct"/>
            <w:tcBorders>
              <w:top w:val="single" w:color="auto" w:sz="4" w:space="0"/>
              <w:lef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color w:val="000000"/>
                <w:spacing w:val="0"/>
                <w:w w:val="100"/>
                <w:position w:val="0"/>
                <w:lang w:eastAsia="zh-CN"/>
              </w:rPr>
            </w:pPr>
            <w:r>
              <w:rPr>
                <w:rFonts w:hint="eastAsia" w:ascii="黑体" w:hAnsi="黑体" w:eastAsia="黑体" w:cs="黑体"/>
                <w:color w:val="000000"/>
                <w:spacing w:val="0"/>
                <w:w w:val="100"/>
                <w:position w:val="0"/>
                <w:lang w:val="en-US" w:eastAsia="zh-CN"/>
              </w:rPr>
              <w:t>日本岛津</w:t>
            </w:r>
            <w:r>
              <w:rPr>
                <w:rFonts w:hint="eastAsia" w:ascii="黑体" w:hAnsi="黑体" w:eastAsia="黑体" w:cs="黑体"/>
                <w:color w:val="000000"/>
                <w:spacing w:val="0"/>
                <w:w w:val="100"/>
                <w:position w:val="0"/>
              </w:rPr>
              <w:t>GCMS-QP2020NX</w:t>
            </w:r>
          </w:p>
        </w:tc>
        <w:tc>
          <w:tcPr>
            <w:tcW w:w="1038" w:type="pct"/>
            <w:tcBorders>
              <w:top w:val="single" w:color="auto" w:sz="4" w:space="0"/>
              <w:lef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default" w:ascii="黑体" w:hAnsi="黑体" w:eastAsia="黑体" w:cs="黑体"/>
                <w:color w:val="000000"/>
                <w:spacing w:val="0"/>
                <w:w w:val="100"/>
                <w:position w:val="0"/>
                <w:lang w:val="en-US" w:eastAsia="zh-CN"/>
              </w:rPr>
            </w:pPr>
            <w:r>
              <w:rPr>
                <w:rFonts w:hint="eastAsia" w:ascii="黑体" w:hAnsi="黑体" w:eastAsia="黑体" w:cs="黑体"/>
                <w:color w:val="000000"/>
                <w:spacing w:val="0"/>
                <w:w w:val="100"/>
                <w:position w:val="0"/>
                <w:lang w:val="en-US" w:eastAsia="zh-CN"/>
              </w:rPr>
              <w:t>美国安捷伦</w:t>
            </w:r>
            <w:r>
              <w:rPr>
                <w:rFonts w:hint="eastAsia" w:ascii="黑体" w:hAnsi="黑体" w:eastAsia="黑体" w:cs="黑体"/>
                <w:color w:val="000000"/>
                <w:spacing w:val="0"/>
                <w:w w:val="100"/>
                <w:position w:val="0"/>
              </w:rPr>
              <w:t>5977B</w:t>
            </w:r>
          </w:p>
        </w:tc>
        <w:tc>
          <w:tcPr>
            <w:tcW w:w="969" w:type="pct"/>
            <w:tcBorders>
              <w:top w:val="single" w:color="auto" w:sz="4" w:space="0"/>
              <w:left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default" w:ascii="黑体" w:hAnsi="黑体" w:eastAsia="黑体" w:cs="黑体"/>
                <w:color w:val="000000"/>
                <w:spacing w:val="0"/>
                <w:w w:val="100"/>
                <w:position w:val="0"/>
                <w:lang w:val="en-US" w:eastAsia="zh-CN"/>
              </w:rPr>
            </w:pPr>
            <w:r>
              <w:rPr>
                <w:rFonts w:hint="eastAsia" w:ascii="黑体" w:hAnsi="黑体" w:eastAsia="黑体" w:cs="黑体"/>
                <w:color w:val="000000"/>
                <w:spacing w:val="0"/>
                <w:w w:val="100"/>
                <w:position w:val="0"/>
                <w:lang w:val="en-US" w:eastAsia="zh-CN"/>
              </w:rPr>
              <w:t>美国赛默飞</w:t>
            </w:r>
            <w:r>
              <w:rPr>
                <w:rFonts w:hint="eastAsia" w:ascii="黑体" w:hAnsi="黑体" w:eastAsia="黑体" w:cs="黑体"/>
                <w:color w:val="000000"/>
                <w:spacing w:val="0"/>
                <w:w w:val="100"/>
                <w:position w:val="0"/>
              </w:rPr>
              <w:t>ISQ7000</w:t>
            </w:r>
          </w:p>
        </w:tc>
      </w:tr>
      <w:tr>
        <w:tblPrEx>
          <w:tblCellMar>
            <w:top w:w="0" w:type="dxa"/>
            <w:left w:w="10" w:type="dxa"/>
            <w:bottom w:w="0" w:type="dxa"/>
            <w:right w:w="10" w:type="dxa"/>
          </w:tblCellMar>
        </w:tblPrEx>
        <w:trPr>
          <w:trHeight w:val="667" w:hRule="atLeast"/>
        </w:trPr>
        <w:tc>
          <w:tcPr>
            <w:tcW w:w="708" w:type="pct"/>
            <w:vMerge w:val="restart"/>
            <w:tcBorders>
              <w:top w:val="single" w:color="auto" w:sz="4" w:space="0"/>
              <w:left w:val="single" w:color="auto" w:sz="4" w:space="0"/>
            </w:tcBorders>
            <w:shd w:val="clear" w:color="auto" w:fill="FFFFFF"/>
            <w:vAlign w:val="center"/>
          </w:tcPr>
          <w:p>
            <w:pPr>
              <w:pStyle w:val="4"/>
              <w:keepNext w:val="0"/>
              <w:keepLines w:val="0"/>
              <w:widowControl w:val="0"/>
              <w:shd w:val="clear" w:color="auto" w:fill="auto"/>
              <w:bidi w:val="0"/>
              <w:spacing w:before="0" w:after="0" w:line="324" w:lineRule="exact"/>
              <w:ind w:left="0" w:right="0" w:firstLine="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主要性能</w:t>
            </w:r>
          </w:p>
          <w:p>
            <w:pPr>
              <w:pStyle w:val="4"/>
              <w:keepNext w:val="0"/>
              <w:keepLines w:val="0"/>
              <w:widowControl w:val="0"/>
              <w:shd w:val="clear" w:color="auto" w:fill="auto"/>
              <w:bidi w:val="0"/>
              <w:spacing w:before="0" w:after="0" w:line="324" w:lineRule="exact"/>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指标</w:t>
            </w:r>
          </w:p>
        </w:tc>
        <w:tc>
          <w:tcPr>
            <w:tcW w:w="1094" w:type="pct"/>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质量分析器</w:t>
            </w:r>
          </w:p>
        </w:tc>
        <w:tc>
          <w:tcPr>
            <w:tcW w:w="1188" w:type="pct"/>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配备预四极的高精度全金属四极杆，预四极可转动可清洗，主四极杆可清洗打磨，抗污染强。</w:t>
            </w:r>
          </w:p>
        </w:tc>
        <w:tc>
          <w:tcPr>
            <w:tcW w:w="1038" w:type="pct"/>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配备TK离子透镜的石英涂金一体化四极杆，抗污染弱</w:t>
            </w:r>
          </w:p>
        </w:tc>
        <w:tc>
          <w:tcPr>
            <w:tcW w:w="969" w:type="pct"/>
            <w:tcBorders>
              <w:top w:val="single" w:color="auto" w:sz="4" w:space="0"/>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配备预四极的高精度全金属四极杆</w:t>
            </w:r>
          </w:p>
        </w:tc>
      </w:tr>
      <w:tr>
        <w:tblPrEx>
          <w:tblCellMar>
            <w:top w:w="0" w:type="dxa"/>
            <w:left w:w="10" w:type="dxa"/>
            <w:bottom w:w="0" w:type="dxa"/>
            <w:right w:w="10" w:type="dxa"/>
          </w:tblCellMar>
        </w:tblPrEx>
        <w:trPr>
          <w:trHeight w:val="477" w:hRule="atLeast"/>
        </w:trPr>
        <w:tc>
          <w:tcPr>
            <w:tcW w:w="708" w:type="pct"/>
            <w:vMerge w:val="continue"/>
            <w:tcBorders>
              <w:left w:val="single" w:color="auto" w:sz="4" w:space="0"/>
            </w:tcBorders>
            <w:shd w:val="clear" w:color="auto" w:fill="FFFFFF"/>
            <w:vAlign w:val="center"/>
          </w:tcPr>
          <w:p>
            <w:pPr>
              <w:jc w:val="center"/>
              <w:rPr>
                <w:rFonts w:hint="eastAsia" w:ascii="仿宋_GB2312" w:hAnsi="仿宋_GB2312" w:eastAsia="仿宋_GB2312" w:cs="仿宋_GB2312"/>
              </w:rPr>
            </w:pPr>
          </w:p>
        </w:tc>
        <w:tc>
          <w:tcPr>
            <w:tcW w:w="1094" w:type="pct"/>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最大扫描速度</w:t>
            </w:r>
          </w:p>
        </w:tc>
        <w:tc>
          <w:tcPr>
            <w:tcW w:w="1188" w:type="pct"/>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20,000 amu/sec</w:t>
            </w:r>
          </w:p>
        </w:tc>
        <w:tc>
          <w:tcPr>
            <w:tcW w:w="1038" w:type="pct"/>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20,000 amu/sec</w:t>
            </w:r>
          </w:p>
        </w:tc>
        <w:tc>
          <w:tcPr>
            <w:tcW w:w="969" w:type="pct"/>
            <w:tcBorders>
              <w:top w:val="single" w:color="auto" w:sz="4" w:space="0"/>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10,000 amu/sec</w:t>
            </w:r>
          </w:p>
        </w:tc>
      </w:tr>
      <w:tr>
        <w:tblPrEx>
          <w:tblCellMar>
            <w:top w:w="0" w:type="dxa"/>
            <w:left w:w="10" w:type="dxa"/>
            <w:bottom w:w="0" w:type="dxa"/>
            <w:right w:w="10" w:type="dxa"/>
          </w:tblCellMar>
        </w:tblPrEx>
        <w:trPr>
          <w:trHeight w:val="442" w:hRule="atLeast"/>
        </w:trPr>
        <w:tc>
          <w:tcPr>
            <w:tcW w:w="708" w:type="pct"/>
            <w:vMerge w:val="continue"/>
            <w:tcBorders>
              <w:left w:val="single" w:color="auto" w:sz="4" w:space="0"/>
            </w:tcBorders>
            <w:shd w:val="clear" w:color="auto" w:fill="FFFFFF"/>
            <w:vAlign w:val="center"/>
          </w:tcPr>
          <w:p>
            <w:pPr>
              <w:jc w:val="center"/>
              <w:rPr>
                <w:rFonts w:hint="eastAsia" w:ascii="仿宋_GB2312" w:hAnsi="仿宋_GB2312" w:eastAsia="仿宋_GB2312" w:cs="仿宋_GB2312"/>
              </w:rPr>
            </w:pPr>
          </w:p>
        </w:tc>
        <w:tc>
          <w:tcPr>
            <w:tcW w:w="1094" w:type="pct"/>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最大升温速度</w:t>
            </w:r>
          </w:p>
        </w:tc>
        <w:tc>
          <w:tcPr>
            <w:tcW w:w="1188" w:type="pct"/>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250℃</w:t>
            </w:r>
          </w:p>
        </w:tc>
        <w:tc>
          <w:tcPr>
            <w:tcW w:w="1038" w:type="pct"/>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120℃</w:t>
            </w:r>
          </w:p>
        </w:tc>
        <w:tc>
          <w:tcPr>
            <w:tcW w:w="969" w:type="pct"/>
            <w:tcBorders>
              <w:top w:val="single" w:color="auto" w:sz="4" w:space="0"/>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180℃</w:t>
            </w:r>
          </w:p>
        </w:tc>
      </w:tr>
      <w:tr>
        <w:tblPrEx>
          <w:tblCellMar>
            <w:top w:w="0" w:type="dxa"/>
            <w:left w:w="10" w:type="dxa"/>
            <w:bottom w:w="0" w:type="dxa"/>
            <w:right w:w="10" w:type="dxa"/>
          </w:tblCellMar>
        </w:tblPrEx>
        <w:trPr>
          <w:trHeight w:val="427" w:hRule="atLeast"/>
        </w:trPr>
        <w:tc>
          <w:tcPr>
            <w:tcW w:w="708" w:type="pct"/>
            <w:vMerge w:val="continue"/>
            <w:tcBorders>
              <w:left w:val="single" w:color="auto" w:sz="4" w:space="0"/>
            </w:tcBorders>
            <w:shd w:val="clear" w:color="auto" w:fill="FFFFFF"/>
            <w:vAlign w:val="center"/>
          </w:tcPr>
          <w:p>
            <w:pPr>
              <w:jc w:val="center"/>
              <w:rPr>
                <w:rFonts w:hint="eastAsia" w:ascii="仿宋_GB2312" w:hAnsi="仿宋_GB2312" w:eastAsia="仿宋_GB2312" w:cs="仿宋_GB2312"/>
              </w:rPr>
            </w:pPr>
          </w:p>
        </w:tc>
        <w:tc>
          <w:tcPr>
            <w:tcW w:w="1094" w:type="pct"/>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灵敏度（信噪比）</w:t>
            </w:r>
          </w:p>
        </w:tc>
        <w:tc>
          <w:tcPr>
            <w:tcW w:w="1188" w:type="pct"/>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S/N:2000:1</w:t>
            </w:r>
          </w:p>
        </w:tc>
        <w:tc>
          <w:tcPr>
            <w:tcW w:w="1038" w:type="pct"/>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S/N:1500:1</w:t>
            </w:r>
          </w:p>
        </w:tc>
        <w:tc>
          <w:tcPr>
            <w:tcW w:w="969" w:type="pct"/>
            <w:tcBorders>
              <w:top w:val="single" w:color="auto" w:sz="4" w:space="0"/>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S/N:1500:1</w:t>
            </w:r>
          </w:p>
        </w:tc>
      </w:tr>
      <w:tr>
        <w:tblPrEx>
          <w:tblCellMar>
            <w:top w:w="0" w:type="dxa"/>
            <w:left w:w="10" w:type="dxa"/>
            <w:bottom w:w="0" w:type="dxa"/>
            <w:right w:w="10" w:type="dxa"/>
          </w:tblCellMar>
        </w:tblPrEx>
        <w:trPr>
          <w:trHeight w:val="462" w:hRule="atLeast"/>
        </w:trPr>
        <w:tc>
          <w:tcPr>
            <w:tcW w:w="708" w:type="pct"/>
            <w:vMerge w:val="continue"/>
            <w:tcBorders>
              <w:left w:val="single" w:color="auto" w:sz="4" w:space="0"/>
            </w:tcBorders>
            <w:shd w:val="clear" w:color="auto" w:fill="FFFFFF"/>
            <w:vAlign w:val="center"/>
          </w:tcPr>
          <w:p>
            <w:pPr>
              <w:jc w:val="center"/>
              <w:rPr>
                <w:rFonts w:hint="eastAsia" w:ascii="仿宋_GB2312" w:hAnsi="仿宋_GB2312" w:eastAsia="仿宋_GB2312" w:cs="仿宋_GB2312"/>
              </w:rPr>
            </w:pPr>
          </w:p>
        </w:tc>
        <w:tc>
          <w:tcPr>
            <w:tcW w:w="1094" w:type="pct"/>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检测器最多扩展数</w:t>
            </w:r>
          </w:p>
        </w:tc>
        <w:tc>
          <w:tcPr>
            <w:tcW w:w="1188" w:type="pct"/>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4</w:t>
            </w:r>
          </w:p>
        </w:tc>
        <w:tc>
          <w:tcPr>
            <w:tcW w:w="1038" w:type="pct"/>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3</w:t>
            </w:r>
          </w:p>
        </w:tc>
        <w:tc>
          <w:tcPr>
            <w:tcW w:w="969" w:type="pct"/>
            <w:tcBorders>
              <w:top w:val="single" w:color="auto" w:sz="4" w:space="0"/>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2</w:t>
            </w:r>
          </w:p>
        </w:tc>
      </w:tr>
      <w:tr>
        <w:tblPrEx>
          <w:tblCellMar>
            <w:top w:w="0" w:type="dxa"/>
            <w:left w:w="10" w:type="dxa"/>
            <w:bottom w:w="0" w:type="dxa"/>
            <w:right w:w="10" w:type="dxa"/>
          </w:tblCellMar>
        </w:tblPrEx>
        <w:trPr>
          <w:trHeight w:val="667" w:hRule="atLeast"/>
        </w:trPr>
        <w:tc>
          <w:tcPr>
            <w:tcW w:w="708" w:type="pct"/>
            <w:vMerge w:val="continue"/>
            <w:tcBorders>
              <w:left w:val="single" w:color="auto" w:sz="4" w:space="0"/>
            </w:tcBorders>
            <w:shd w:val="clear" w:color="auto" w:fill="FFFFFF"/>
            <w:vAlign w:val="center"/>
          </w:tcPr>
          <w:p>
            <w:pPr>
              <w:jc w:val="center"/>
              <w:rPr>
                <w:rFonts w:hint="eastAsia" w:ascii="仿宋_GB2312" w:hAnsi="仿宋_GB2312" w:eastAsia="仿宋_GB2312" w:cs="仿宋_GB2312"/>
              </w:rPr>
            </w:pPr>
          </w:p>
        </w:tc>
        <w:tc>
          <w:tcPr>
            <w:tcW w:w="1094" w:type="pct"/>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软件功能</w:t>
            </w:r>
          </w:p>
        </w:tc>
        <w:tc>
          <w:tcPr>
            <w:tcW w:w="1188" w:type="pct"/>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AART功能（基于保留指数的保留时间自动校正），解卷积</w:t>
            </w:r>
          </w:p>
        </w:tc>
        <w:tc>
          <w:tcPr>
            <w:tcW w:w="1038" w:type="pct"/>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保留时间单点自动校正</w:t>
            </w:r>
          </w:p>
        </w:tc>
        <w:tc>
          <w:tcPr>
            <w:tcW w:w="969" w:type="pct"/>
            <w:tcBorders>
              <w:top w:val="single" w:color="auto" w:sz="4" w:space="0"/>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无此功能</w:t>
            </w:r>
          </w:p>
        </w:tc>
      </w:tr>
      <w:tr>
        <w:tblPrEx>
          <w:tblCellMar>
            <w:top w:w="0" w:type="dxa"/>
            <w:left w:w="10" w:type="dxa"/>
            <w:bottom w:w="0" w:type="dxa"/>
            <w:right w:w="10" w:type="dxa"/>
          </w:tblCellMar>
        </w:tblPrEx>
        <w:trPr>
          <w:trHeight w:val="487" w:hRule="atLeast"/>
        </w:trPr>
        <w:tc>
          <w:tcPr>
            <w:tcW w:w="708" w:type="pct"/>
            <w:vMerge w:val="restart"/>
            <w:tcBorders>
              <w:top w:val="single" w:color="auto" w:sz="4" w:space="0"/>
              <w:left w:val="single" w:color="auto" w:sz="4" w:space="0"/>
            </w:tcBorders>
            <w:shd w:val="clear" w:color="auto" w:fill="FFFFFF"/>
            <w:vAlign w:val="center"/>
          </w:tcPr>
          <w:p>
            <w:pPr>
              <w:pStyle w:val="4"/>
              <w:keepNext w:val="0"/>
              <w:keepLines w:val="0"/>
              <w:widowControl w:val="0"/>
              <w:shd w:val="clear" w:color="auto" w:fill="auto"/>
              <w:bidi w:val="0"/>
              <w:spacing w:before="0" w:after="0" w:line="313" w:lineRule="exact"/>
              <w:ind w:left="0" w:right="0" w:firstLine="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市场情况</w:t>
            </w:r>
          </w:p>
          <w:p>
            <w:pPr>
              <w:pStyle w:val="4"/>
              <w:keepNext w:val="0"/>
              <w:keepLines w:val="0"/>
              <w:widowControl w:val="0"/>
              <w:shd w:val="clear" w:color="auto" w:fill="auto"/>
              <w:bidi w:val="0"/>
              <w:spacing w:before="0" w:after="0" w:line="313" w:lineRule="exact"/>
              <w:ind w:left="0" w:right="0" w:firstLine="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和价格比</w:t>
            </w:r>
          </w:p>
          <w:p>
            <w:pPr>
              <w:pStyle w:val="4"/>
              <w:keepNext w:val="0"/>
              <w:keepLines w:val="0"/>
              <w:widowControl w:val="0"/>
              <w:shd w:val="clear" w:color="auto" w:fill="auto"/>
              <w:bidi w:val="0"/>
              <w:spacing w:before="0" w:after="0" w:line="313" w:lineRule="exact"/>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较</w:t>
            </w:r>
          </w:p>
        </w:tc>
        <w:tc>
          <w:tcPr>
            <w:tcW w:w="1094" w:type="pct"/>
            <w:tcBorders>
              <w:top w:val="single" w:color="auto" w:sz="4" w:space="0"/>
              <w:left w:val="single" w:color="auto" w:sz="4" w:space="0"/>
            </w:tcBorders>
            <w:shd w:val="clear" w:color="auto" w:fill="FFFFFF"/>
            <w:vAlign w:val="center"/>
          </w:tcPr>
          <w:p>
            <w:pPr>
              <w:pStyle w:val="4"/>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市场情况</w:t>
            </w:r>
          </w:p>
        </w:tc>
        <w:tc>
          <w:tcPr>
            <w:tcW w:w="1188" w:type="pct"/>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占有率高</w:t>
            </w:r>
          </w:p>
        </w:tc>
        <w:tc>
          <w:tcPr>
            <w:tcW w:w="1038" w:type="pct"/>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占有率高</w:t>
            </w:r>
          </w:p>
        </w:tc>
        <w:tc>
          <w:tcPr>
            <w:tcW w:w="969" w:type="pct"/>
            <w:tcBorders>
              <w:top w:val="single" w:color="auto" w:sz="4" w:space="0"/>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占有率低</w:t>
            </w:r>
          </w:p>
        </w:tc>
      </w:tr>
      <w:tr>
        <w:tblPrEx>
          <w:tblCellMar>
            <w:top w:w="0" w:type="dxa"/>
            <w:left w:w="10" w:type="dxa"/>
            <w:bottom w:w="0" w:type="dxa"/>
            <w:right w:w="10" w:type="dxa"/>
          </w:tblCellMar>
        </w:tblPrEx>
        <w:trPr>
          <w:trHeight w:val="667" w:hRule="atLeast"/>
        </w:trPr>
        <w:tc>
          <w:tcPr>
            <w:tcW w:w="708" w:type="pct"/>
            <w:vMerge w:val="continue"/>
            <w:tcBorders>
              <w:left w:val="single" w:color="auto" w:sz="4" w:space="0"/>
            </w:tcBorders>
            <w:shd w:val="clear" w:color="auto" w:fill="FFFFFF"/>
            <w:vAlign w:val="center"/>
          </w:tcPr>
          <w:p>
            <w:pPr>
              <w:jc w:val="center"/>
              <w:rPr>
                <w:rFonts w:hint="eastAsia" w:ascii="仿宋_GB2312" w:hAnsi="仿宋_GB2312" w:eastAsia="仿宋_GB2312" w:cs="仿宋_GB2312"/>
              </w:rPr>
            </w:pPr>
          </w:p>
        </w:tc>
        <w:tc>
          <w:tcPr>
            <w:tcW w:w="1094" w:type="pct"/>
            <w:tcBorders>
              <w:top w:val="single" w:color="auto" w:sz="4" w:space="0"/>
              <w:left w:val="single" w:color="auto" w:sz="4" w:space="0"/>
            </w:tcBorders>
            <w:shd w:val="clear" w:color="auto" w:fill="FFFFFF"/>
            <w:vAlign w:val="center"/>
          </w:tcPr>
          <w:p>
            <w:pPr>
              <w:pStyle w:val="4"/>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价格</w:t>
            </w:r>
          </w:p>
        </w:tc>
        <w:tc>
          <w:tcPr>
            <w:tcW w:w="1188" w:type="pct"/>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性价比高</w:t>
            </w:r>
          </w:p>
        </w:tc>
        <w:tc>
          <w:tcPr>
            <w:tcW w:w="1038" w:type="pct"/>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价格过高，性价比较低</w:t>
            </w:r>
          </w:p>
        </w:tc>
        <w:tc>
          <w:tcPr>
            <w:tcW w:w="969" w:type="pct"/>
            <w:tcBorders>
              <w:top w:val="single" w:color="auto" w:sz="4" w:space="0"/>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价格低，性能一般</w:t>
            </w:r>
          </w:p>
        </w:tc>
      </w:tr>
      <w:tr>
        <w:tblPrEx>
          <w:tblCellMar>
            <w:top w:w="0" w:type="dxa"/>
            <w:left w:w="10" w:type="dxa"/>
            <w:bottom w:w="0" w:type="dxa"/>
            <w:right w:w="10" w:type="dxa"/>
          </w:tblCellMar>
        </w:tblPrEx>
        <w:trPr>
          <w:trHeight w:val="1691" w:hRule="exact"/>
        </w:trPr>
        <w:tc>
          <w:tcPr>
            <w:tcW w:w="708" w:type="pct"/>
            <w:tcBorders>
              <w:top w:val="single" w:color="auto" w:sz="4" w:space="0"/>
              <w:left w:val="single" w:color="auto" w:sz="4" w:space="0"/>
              <w:bottom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售后服务</w:t>
            </w:r>
          </w:p>
        </w:tc>
        <w:tc>
          <w:tcPr>
            <w:tcW w:w="1094" w:type="pct"/>
            <w:tcBorders>
              <w:top w:val="single" w:color="auto" w:sz="4" w:space="0"/>
              <w:left w:val="single" w:color="auto" w:sz="4" w:space="0"/>
              <w:bottom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技术支持及</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服务响应</w:t>
            </w:r>
          </w:p>
        </w:tc>
        <w:tc>
          <w:tcPr>
            <w:tcW w:w="1188" w:type="pct"/>
            <w:tcBorders>
              <w:top w:val="single" w:color="auto" w:sz="4" w:space="0"/>
              <w:left w:val="single" w:color="auto" w:sz="4" w:space="0"/>
              <w:bottom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在福建设有售后服务中心，并有7名维修人员，服务及时，技术力量强。</w:t>
            </w:r>
          </w:p>
        </w:tc>
        <w:tc>
          <w:tcPr>
            <w:tcW w:w="1038" w:type="pct"/>
            <w:tcBorders>
              <w:top w:val="single" w:color="auto" w:sz="4" w:space="0"/>
              <w:left w:val="single" w:color="auto" w:sz="4" w:space="0"/>
              <w:bottom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在福建只有2名售后服务维修工程师</w:t>
            </w:r>
          </w:p>
        </w:tc>
        <w:tc>
          <w:tcPr>
            <w:tcW w:w="969"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售后服务较差，福建省内无服务维修点</w:t>
            </w:r>
          </w:p>
        </w:tc>
      </w:tr>
    </w:tbl>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四、条件准备情况</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pPr>
      <w:r>
        <w:rPr>
          <w:rFonts w:hint="eastAsia" w:ascii="仿宋_GB2312" w:hAnsi="仿宋_GB2312" w:eastAsia="仿宋_GB2312" w:cs="仿宋_GB2312"/>
          <w:b w:val="0"/>
          <w:bCs w:val="0"/>
          <w:color w:val="000000"/>
          <w:sz w:val="32"/>
          <w:szCs w:val="32"/>
          <w:lang w:val="en-US" w:eastAsia="zh-CN"/>
        </w:rPr>
        <w:t>实验室具备电</w:t>
      </w:r>
      <w:r>
        <w:rPr>
          <w:rFonts w:hint="eastAsia" w:ascii="仿宋_GB2312" w:hAnsi="仿宋_GB2312" w:eastAsia="仿宋_GB2312" w:cs="仿宋_GB2312"/>
          <w:b w:val="0"/>
          <w:bCs w:val="0"/>
          <w:color w:val="000000"/>
          <w:sz w:val="32"/>
          <w:szCs w:val="32"/>
          <w:lang w:val="en-US" w:eastAsia="en-US"/>
        </w:rPr>
        <w:t>（2</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lang w:val="en-US" w:eastAsia="en-US"/>
        </w:rPr>
        <w:t>0V</w:t>
      </w:r>
      <w:r>
        <w:rPr>
          <w:rFonts w:hint="eastAsia" w:ascii="仿宋_GB2312" w:hAnsi="仿宋_GB2312" w:eastAsia="仿宋_GB2312" w:cs="仿宋_GB2312"/>
          <w:b w:val="0"/>
          <w:bCs w:val="0"/>
          <w:color w:val="000000"/>
          <w:sz w:val="32"/>
          <w:szCs w:val="32"/>
          <w:lang w:val="en-US" w:eastAsia="zh-CN"/>
        </w:rPr>
        <w:t xml:space="preserve">单相电源）、通风（排气系统）、实验平台（尺寸大于200 </w:t>
      </w:r>
      <w:r>
        <w:rPr>
          <w:rFonts w:hint="eastAsia" w:ascii="仿宋_GB2312" w:hAnsi="仿宋_GB2312" w:eastAsia="仿宋_GB2312" w:cs="仿宋_GB2312"/>
          <w:b w:val="0"/>
          <w:bCs w:val="0"/>
          <w:color w:val="000000"/>
          <w:sz w:val="32"/>
          <w:szCs w:val="32"/>
          <w:lang w:val="en-US" w:eastAsia="en-US"/>
        </w:rPr>
        <w:t xml:space="preserve">x </w:t>
      </w:r>
      <w:r>
        <w:rPr>
          <w:rFonts w:hint="eastAsia" w:ascii="仿宋_GB2312" w:hAnsi="仿宋_GB2312" w:eastAsia="仿宋_GB2312" w:cs="仿宋_GB2312"/>
          <w:b w:val="0"/>
          <w:bCs w:val="0"/>
          <w:color w:val="000000"/>
          <w:sz w:val="32"/>
          <w:szCs w:val="32"/>
          <w:lang w:val="en-US" w:eastAsia="zh-CN"/>
        </w:rPr>
        <w:t xml:space="preserve">70 </w:t>
      </w:r>
      <w:r>
        <w:rPr>
          <w:rFonts w:hint="eastAsia" w:ascii="仿宋_GB2312" w:hAnsi="仿宋_GB2312" w:eastAsia="仿宋_GB2312" w:cs="仿宋_GB2312"/>
          <w:b w:val="0"/>
          <w:bCs w:val="0"/>
          <w:color w:val="000000"/>
          <w:sz w:val="32"/>
          <w:szCs w:val="32"/>
          <w:lang w:val="en-US" w:eastAsia="en-US"/>
        </w:rPr>
        <w:t xml:space="preserve">cm, </w:t>
      </w:r>
      <w:r>
        <w:rPr>
          <w:rFonts w:hint="eastAsia" w:ascii="仿宋_GB2312" w:hAnsi="仿宋_GB2312" w:eastAsia="仿宋_GB2312" w:cs="仿宋_GB2312"/>
          <w:b w:val="0"/>
          <w:bCs w:val="0"/>
          <w:color w:val="000000"/>
          <w:sz w:val="32"/>
          <w:szCs w:val="32"/>
          <w:lang w:val="en-US" w:eastAsia="zh-CN"/>
        </w:rPr>
        <w:t>可以承110</w:t>
      </w:r>
      <w:r>
        <w:rPr>
          <w:rFonts w:hint="eastAsia" w:ascii="仿宋_GB2312" w:hAnsi="仿宋_GB2312" w:eastAsia="仿宋_GB2312" w:cs="仿宋_GB2312"/>
          <w:b w:val="0"/>
          <w:bCs w:val="0"/>
          <w:color w:val="000000"/>
          <w:sz w:val="32"/>
          <w:szCs w:val="32"/>
          <w:lang w:val="en-US" w:eastAsia="en-US"/>
        </w:rPr>
        <w:t>Kg</w:t>
      </w:r>
      <w:r>
        <w:rPr>
          <w:rFonts w:hint="eastAsia" w:ascii="仿宋_GB2312" w:hAnsi="仿宋_GB2312" w:eastAsia="仿宋_GB2312" w:cs="仿宋_GB2312"/>
          <w:b w:val="0"/>
          <w:bCs w:val="0"/>
          <w:color w:val="000000"/>
          <w:sz w:val="32"/>
          <w:szCs w:val="32"/>
          <w:lang w:val="en-US" w:eastAsia="zh-CN"/>
        </w:rPr>
        <w:t>以上的设备）等安装条件。</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五、可能存在的安全性问题</w:t>
      </w:r>
    </w:p>
    <w:p>
      <w:pPr>
        <w:numPr>
          <w:ilvl w:val="0"/>
          <w:numId w:val="0"/>
        </w:numPr>
        <w:ind w:firstLine="640" w:firstLineChars="200"/>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该设备无任何可燃、易爆以及有毒成分，也无须用到任何可燃、易爆以及有毒成分辅助材料，无任何安全隐患</w:t>
      </w:r>
    </w:p>
    <w:p>
      <w:pPr>
        <w:numPr>
          <w:ilvl w:val="0"/>
          <w:numId w:val="0"/>
        </w:numPr>
        <w:rPr>
          <w:rFonts w:hint="default" w:ascii="仿宋_GB2312" w:hAnsi="仿宋_GB2312" w:eastAsia="仿宋_GB2312" w:cs="仿宋_GB2312"/>
          <w:b w:val="0"/>
          <w:bCs w:val="0"/>
          <w:color w:val="000000"/>
          <w:sz w:val="32"/>
          <w:szCs w:val="32"/>
          <w:lang w:val="en-US" w:eastAsia="zh-CN"/>
        </w:rPr>
      </w:pPr>
    </w:p>
    <w:p>
      <w:pPr>
        <w:numPr>
          <w:ilvl w:val="0"/>
          <w:numId w:val="0"/>
        </w:numPr>
        <w:rPr>
          <w:rFonts w:hint="default" w:ascii="仿宋_GB2312" w:hAnsi="仿宋_GB2312" w:eastAsia="仿宋_GB2312" w:cs="仿宋_GB2312"/>
          <w:b w:val="0"/>
          <w:bCs w:val="0"/>
          <w:color w:val="00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A4788"/>
    <w:multiLevelType w:val="singleLevel"/>
    <w:tmpl w:val="5ABA478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84A8F"/>
    <w:rsid w:val="00EB7E60"/>
    <w:rsid w:val="0B1F0E32"/>
    <w:rsid w:val="0C894CAF"/>
    <w:rsid w:val="0CF462EF"/>
    <w:rsid w:val="0D4D7A9E"/>
    <w:rsid w:val="14A66120"/>
    <w:rsid w:val="152A0AFF"/>
    <w:rsid w:val="1DDC2BB3"/>
    <w:rsid w:val="1E592455"/>
    <w:rsid w:val="23201794"/>
    <w:rsid w:val="2B724B56"/>
    <w:rsid w:val="30C84A8F"/>
    <w:rsid w:val="3522139B"/>
    <w:rsid w:val="373B3AEB"/>
    <w:rsid w:val="40C33A32"/>
    <w:rsid w:val="47947ED7"/>
    <w:rsid w:val="483E65AE"/>
    <w:rsid w:val="4C2A6435"/>
    <w:rsid w:val="5FE44FC1"/>
    <w:rsid w:val="74B86BDC"/>
    <w:rsid w:val="7BD5403F"/>
    <w:rsid w:val="7CA36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Other|1"/>
    <w:basedOn w:val="1"/>
    <w:qFormat/>
    <w:uiPriority w:val="0"/>
    <w:pPr>
      <w:widowControl w:val="0"/>
      <w:shd w:val="clear" w:color="auto" w:fill="auto"/>
      <w:spacing w:after="300" w:line="454" w:lineRule="auto"/>
      <w:ind w:firstLine="400"/>
    </w:pPr>
    <w:rPr>
      <w:rFonts w:ascii="宋体" w:hAnsi="宋体" w:eastAsia="宋体" w:cs="宋体"/>
      <w:sz w:val="22"/>
      <w:szCs w:val="22"/>
      <w:u w:val="none"/>
      <w:shd w:val="clear" w:color="auto" w:fill="auto"/>
      <w:lang w:val="zh-TW" w:eastAsia="zh-TW" w:bidi="zh-TW"/>
    </w:rPr>
  </w:style>
  <w:style w:type="paragraph" w:customStyle="1" w:styleId="5">
    <w:name w:val="Heading #4|1"/>
    <w:qFormat/>
    <w:uiPriority w:val="0"/>
    <w:pPr>
      <w:widowControl w:val="0"/>
      <w:shd w:val="clear" w:color="auto" w:fill="auto"/>
      <w:spacing w:after="70" w:line="414" w:lineRule="exact"/>
      <w:jc w:val="both"/>
      <w:outlineLvl w:val="3"/>
    </w:pPr>
    <w:rPr>
      <w:rFonts w:ascii="宋体" w:hAnsi="宋体" w:eastAsia="宋体" w:cs="宋体"/>
      <w:kern w:val="2"/>
      <w:sz w:val="28"/>
      <w:szCs w:val="28"/>
      <w:u w:val="none"/>
      <w:shd w:val="clear" w:color="auto" w:fill="auto"/>
      <w:lang w:val="zh-TW" w:eastAsia="zh-TW" w:bidi="zh-TW"/>
    </w:rPr>
  </w:style>
  <w:style w:type="paragraph" w:customStyle="1" w:styleId="6">
    <w:name w:val="Header or footer|2"/>
    <w:qFormat/>
    <w:uiPriority w:val="0"/>
    <w:pPr>
      <w:widowControl w:val="0"/>
      <w:shd w:val="clear" w:color="auto" w:fill="auto"/>
      <w:jc w:val="both"/>
    </w:pPr>
    <w:rPr>
      <w:rFonts w:asciiTheme="minorHAnsi" w:hAnsiTheme="minorHAnsi" w:eastAsiaTheme="minorEastAsia" w:cstheme="minorBidi"/>
      <w:kern w:val="2"/>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2021-12-03T01:19:00Z</dcterms:created>
  <dc:creator>阿融</dc:creator>
  <cp:lastModifiedBy>阿融</cp:lastModifiedBy>
  <dcterms:modified xsi:type="dcterms:W3CDTF">2021-12-06T08:56:24Z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95F30BB306CC46C581E5DD560CAD271F</vt:lpwstr>
  </property>
</Properties>
</file>