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清源创新实验室尺寸排阻色谱仪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采购标的</w:t>
      </w:r>
      <w:bookmarkStart w:id="0" w:name="_Hlk8953789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尺寸排阻色谱仪</w:t>
      </w:r>
      <w:bookmarkEnd w:id="0"/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（简称SEC）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1台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二、主要功能或者目标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服务于综合实验平台分析测试为主、性能指标能够满足常规科研和教学需要、灵敏度高、性价比高、性能稳定可靠。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利用其有极强的分离能力分离化工品中各类高沸点、大分子化合物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应用于复杂组分的分离与鉴定，大大丰富本科教学内容和提高基础科研的质量。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用于本单位教授完成精细化工专业的定性、定量分析的科研项目需要。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满足研究生教学与科研培养的要求，培养广大学生综合知识和创新能力。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三、质量、服务、安全、时限等要求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尺寸排阻色谱仪技术要求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text" w:horzAnchor="margin" w:tblpY="-3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437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主要性能指标</w:t>
            </w: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产品品名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尺寸排阻色谱仪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LC-20A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类型              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并联双柱塞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最大压力           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szCs w:val="21"/>
              </w:rPr>
              <w:t>60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流速范围          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Cs w:val="21"/>
              </w:rPr>
              <w:t>0.001～</w:t>
            </w:r>
            <w:r>
              <w:rPr>
                <w:rFonts w:ascii="宋体" w:hAnsi="宋体" w:cs="Calibri"/>
                <w:color w:val="000000"/>
                <w:szCs w:val="21"/>
              </w:rPr>
              <w:t>1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0.000mL/min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自动进样器交叉污染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         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交叉污染：</w:t>
            </w:r>
            <w:r>
              <w:rPr>
                <w:rFonts w:hint="eastAsia" w:ascii="宋体" w:hAnsi="宋体"/>
                <w:szCs w:val="21"/>
              </w:rPr>
              <w:t>0.0025%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柱温箱控温方式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       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/>
              </w:rPr>
              <w:t>强制空气循环型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17" w:type="pct"/>
            <w:tcBorders>
              <w:bottom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zh-CN"/>
              </w:rPr>
              <w:t>泵的精度</w:t>
            </w:r>
          </w:p>
        </w:tc>
        <w:tc>
          <w:tcPr>
            <w:tcW w:w="2098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0.06%RSD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2.1验收合格后不低于2年。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3.交货时应提供的技术资料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详细的英文操作指南，可提供中文快速操作指南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4.安装调试及验收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4.1卖方负责设备安装、调试。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4.2货物到达生产现场后，卖方接到买方通知后7日内到达现场组织安装、调试，达到正常运行要求，保证买方正常使用。所需的费用包括在投标总价格中。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4.3卖方应就设备的安装、调试、操作、维修、保养等对买方维修技术人员进行培训。设备安装调试完毕后，卖方应对买方操作人员进行现场培训，直至买方的技术人员能独立操作，同时能完成一般常见故障的维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5.售后服务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5.1质保期后，卖方应向用户提供及时的、优质的、价格优惠的技术服务和备品备件供应。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6、技术服务和培训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7.售后服务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7.1质保期后，卖方应向用户提供及时的、优质的、价格优惠的技术服务和备品备件供应。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C6532"/>
    <w:multiLevelType w:val="singleLevel"/>
    <w:tmpl w:val="76DC65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375F11"/>
    <w:rsid w:val="004E0521"/>
    <w:rsid w:val="00646E23"/>
    <w:rsid w:val="00697256"/>
    <w:rsid w:val="00697FFA"/>
    <w:rsid w:val="00966059"/>
    <w:rsid w:val="00B21E83"/>
    <w:rsid w:val="00E256B2"/>
    <w:rsid w:val="00EB7E60"/>
    <w:rsid w:val="00ED21F0"/>
    <w:rsid w:val="0CF462EF"/>
    <w:rsid w:val="12DB16DA"/>
    <w:rsid w:val="17CB5304"/>
    <w:rsid w:val="1E592455"/>
    <w:rsid w:val="23201794"/>
    <w:rsid w:val="23E9602A"/>
    <w:rsid w:val="2B724B56"/>
    <w:rsid w:val="30B579BF"/>
    <w:rsid w:val="30C84A8F"/>
    <w:rsid w:val="3522139B"/>
    <w:rsid w:val="40C33A32"/>
    <w:rsid w:val="47947ED7"/>
    <w:rsid w:val="483E65AE"/>
    <w:rsid w:val="4C2A6435"/>
    <w:rsid w:val="5A99129F"/>
    <w:rsid w:val="5C554F53"/>
    <w:rsid w:val="6A504A15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892</Characters>
  <Lines>7</Lines>
  <Paragraphs>2</Paragraphs>
  <TotalTime>2</TotalTime>
  <ScaleCrop>false</ScaleCrop>
  <LinksUpToDate>false</LinksUpToDate>
  <CharactersWithSpaces>1046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2021-12-06T04:46:48Z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