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清源创新实验室超高效液相色谱质谱仪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393939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采购需求概况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  <w:t>采购标的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超高效液相色谱质谱仪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  <w:t>二、主要功能或者目标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用于分析高沸点不易挥发的、受热不稳定的和分子量大的有机化合物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确保清源创新实验室相关多个课题的顺利完成，为清源创新实验室的科研活动提供高水平、高质量的测试手段。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填补日常检测手段相对单一，检测方法相对传统的缺陷，有助于提升清源创新实验室的科研水平。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满足清源创新实验室教师、研究生科研工作中的需要。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满足研究生、本科生课程实验教学工作的需要。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对校内相关学科共享，提供科研服务。在优先保证清源创新实验室教学与科研的前提下,本仪器设备还将在相关政策的指导下，积极开展对外服务，在促进大学城高校资源共享的同时，加强与其他院校的学术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对社会开放，提供测试服务。</w:t>
      </w:r>
    </w:p>
    <w:p>
      <w:pPr>
        <w:ind w:firstLine="602" w:firstLineChars="200"/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  <w:t>三、质量、服务、安全、时限等要求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 xml:space="preserve">质谱技术要求 </w:t>
      </w: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3987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主要性能指标</w:t>
            </w:r>
          </w:p>
        </w:tc>
        <w:tc>
          <w:tcPr>
            <w:tcW w:w="398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质量分析器</w:t>
            </w:r>
          </w:p>
        </w:tc>
        <w:tc>
          <w:tcPr>
            <w:tcW w:w="32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带有预杆的金属钼四极杆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8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ascii="宋体" w:hAnsi="宋体" w:cs="Arial"/>
                <w:szCs w:val="18"/>
              </w:rPr>
              <w:t>SIM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模式灵敏度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ESI+</w:t>
            </w:r>
          </w:p>
        </w:tc>
        <w:tc>
          <w:tcPr>
            <w:tcW w:w="32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Reserpine 1pg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Cs w:val="21"/>
              </w:rPr>
              <w:t>S/N(RMS)&gt;150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8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/>
                <w:szCs w:val="18"/>
              </w:rPr>
              <w:t>S</w:t>
            </w:r>
            <w:r>
              <w:rPr>
                <w:rFonts w:hint="eastAsia" w:ascii="宋体" w:hAnsi="宋体" w:cs="Arial"/>
                <w:szCs w:val="18"/>
              </w:rPr>
              <w:t>CAN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模式灵敏度</w:t>
            </w:r>
          </w:p>
        </w:tc>
        <w:tc>
          <w:tcPr>
            <w:tcW w:w="32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  <w:lang w:val="pt-BR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8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扫描速度</w:t>
            </w:r>
          </w:p>
        </w:tc>
        <w:tc>
          <w:tcPr>
            <w:tcW w:w="32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,000Da/sec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8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正负极性切换时间</w:t>
            </w:r>
          </w:p>
        </w:tc>
        <w:tc>
          <w:tcPr>
            <w:tcW w:w="32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20ms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8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质量轴稳定性</w:t>
            </w:r>
          </w:p>
        </w:tc>
        <w:tc>
          <w:tcPr>
            <w:tcW w:w="32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  <w:lang w:val="fr-FR"/>
              </w:rPr>
              <w:t>±</w:t>
            </w:r>
            <w:r>
              <w:rPr>
                <w:rFonts w:ascii="宋体" w:hAnsi="宋体"/>
                <w:szCs w:val="21"/>
                <w:lang w:val="fr-FR"/>
              </w:rPr>
              <w:t>0.1u/24hours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8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离子化模式</w:t>
            </w:r>
          </w:p>
        </w:tc>
        <w:tc>
          <w:tcPr>
            <w:tcW w:w="32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ESCi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szCs w:val="21"/>
              </w:rPr>
              <w:t xml:space="preserve">APCI, APPI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(可选)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98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设置同时分析的离子化参数</w:t>
            </w:r>
          </w:p>
        </w:tc>
        <w:tc>
          <w:tcPr>
            <w:tcW w:w="32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可以（最多 32 个参数）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2.质保期：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2.1要求 ：验收合格后不低于2年。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交货时应提供的技术资料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详细的英文操作指南，可提供中文快速操作指南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4.安装调试及验收：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4.1卖方负责设备安装、调试。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4.2货物到达生产现场后，卖方接到买方通知后7日内到达现场组织安装、调试，达到正常运行要求，保证买方正常使用。所需的费用包括在投标总价格中。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4.3卖方应就设备的安装、调试、操作、维修、保养等对买方维修技术人员进行培训。设备安装调试完毕后，卖方应对买方操作人员进行现场培训，直至买方的技术人员能独立操作，同时能完成一般常见故障的维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5.售后服务：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 xml:space="preserve">5.1质保期后，卖方应向用户提供及时的、优质的、价格优惠的技术服务和备品备件供应。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技术服务和培训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供应商须到采购人提供的现场安装、调试设备，进行操作试验，直至运行正常，为仪器操作人员提供免费的操作及维护培训。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7.售后服务：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 xml:space="preserve">7.1质保期后，卖方应向用户提供及时的、优质的、价格优惠的技术服务和备品备件供应。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技术服务和培训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供应商须到采购人提供的现场安装、调试设备，进行操作试验，直至运行正常，为仪器操作人员提供免费的操作及维护培训。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62C3F"/>
    <w:multiLevelType w:val="singleLevel"/>
    <w:tmpl w:val="4E262C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4A8F"/>
    <w:rsid w:val="0000508A"/>
    <w:rsid w:val="00185593"/>
    <w:rsid w:val="002B051C"/>
    <w:rsid w:val="003D7AFB"/>
    <w:rsid w:val="005C1EAC"/>
    <w:rsid w:val="00881371"/>
    <w:rsid w:val="008B6E58"/>
    <w:rsid w:val="00B35181"/>
    <w:rsid w:val="00B431F9"/>
    <w:rsid w:val="00BF0FC2"/>
    <w:rsid w:val="00CC7CB9"/>
    <w:rsid w:val="00DE1BB2"/>
    <w:rsid w:val="00E035DD"/>
    <w:rsid w:val="00EB7E60"/>
    <w:rsid w:val="00FC23D0"/>
    <w:rsid w:val="03A10067"/>
    <w:rsid w:val="0ACA5794"/>
    <w:rsid w:val="0CF462EF"/>
    <w:rsid w:val="12DB16DA"/>
    <w:rsid w:val="1E592455"/>
    <w:rsid w:val="204454E6"/>
    <w:rsid w:val="21CB71C6"/>
    <w:rsid w:val="22FE5379"/>
    <w:rsid w:val="23201794"/>
    <w:rsid w:val="26EF1FA3"/>
    <w:rsid w:val="2B724B56"/>
    <w:rsid w:val="2DF53C43"/>
    <w:rsid w:val="2EE51A52"/>
    <w:rsid w:val="30C84A8F"/>
    <w:rsid w:val="320B7ECD"/>
    <w:rsid w:val="34C75F13"/>
    <w:rsid w:val="3522139B"/>
    <w:rsid w:val="3BFA5144"/>
    <w:rsid w:val="3DBF59D9"/>
    <w:rsid w:val="3F3146B5"/>
    <w:rsid w:val="3F8139FC"/>
    <w:rsid w:val="40C33A32"/>
    <w:rsid w:val="47947ED7"/>
    <w:rsid w:val="482F2FD6"/>
    <w:rsid w:val="483E65AE"/>
    <w:rsid w:val="4C2A6435"/>
    <w:rsid w:val="4C895A5A"/>
    <w:rsid w:val="4D6A3FBD"/>
    <w:rsid w:val="52F7756C"/>
    <w:rsid w:val="53966D85"/>
    <w:rsid w:val="5739169E"/>
    <w:rsid w:val="574A2360"/>
    <w:rsid w:val="6180260F"/>
    <w:rsid w:val="67E61C31"/>
    <w:rsid w:val="6E5B0646"/>
    <w:rsid w:val="7202467C"/>
    <w:rsid w:val="7BD5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</Words>
  <Characters>983</Characters>
  <Lines>8</Lines>
  <Paragraphs>2</Paragraphs>
  <TotalTime>44</TotalTime>
  <ScaleCrop>false</ScaleCrop>
  <LinksUpToDate>false</LinksUpToDate>
  <CharactersWithSpaces>1153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2021-12-03T01:19:00Z</dcterms:created>
  <dc:creator>阿融</dc:creator>
  <cp:lastModifiedBy>阿融</cp:lastModifiedBy>
  <dcterms:modified xsi:type="dcterms:W3CDTF">2021-12-06T04:17:24Z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