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color w:val="000000"/>
          <w:sz w:val="36"/>
          <w:szCs w:val="36"/>
          <w:lang w:val="en-US" w:eastAsia="zh-CN"/>
        </w:rPr>
      </w:pPr>
      <w:r>
        <w:rPr>
          <w:rFonts w:hint="eastAsia" w:ascii="方正小标宋简体" w:hAnsi="方正小标宋简体" w:eastAsia="方正小标宋简体" w:cs="方正小标宋简体"/>
          <w:b/>
          <w:bCs/>
          <w:color w:val="000000"/>
          <w:sz w:val="36"/>
          <w:szCs w:val="36"/>
          <w:lang w:val="en-US" w:eastAsia="zh-CN"/>
        </w:rPr>
        <w:t>清源</w:t>
      </w:r>
      <w:r>
        <w:rPr>
          <w:rFonts w:hint="eastAsia" w:ascii="方正小标宋简体" w:hAnsi="方正小标宋简体" w:eastAsia="方正小标宋简体" w:cs="方正小标宋简体"/>
          <w:b/>
          <w:bCs/>
          <w:color w:val="000000"/>
          <w:sz w:val="36"/>
          <w:szCs w:val="36"/>
        </w:rPr>
        <w:t>创新实验室</w:t>
      </w:r>
      <w:r>
        <w:rPr>
          <w:rFonts w:hint="eastAsia" w:ascii="方正小标宋简体" w:hAnsi="方正小标宋简体" w:eastAsia="方正小标宋简体" w:cs="方正小标宋简体"/>
          <w:b/>
          <w:bCs/>
          <w:color w:val="000000"/>
          <w:sz w:val="36"/>
          <w:szCs w:val="36"/>
          <w:lang w:val="en-US" w:eastAsia="zh-CN"/>
        </w:rPr>
        <w:t>超微量包衣机</w:t>
      </w:r>
      <w:r>
        <w:rPr>
          <w:rFonts w:hint="eastAsia" w:ascii="方正小标宋简体" w:hAnsi="方正小标宋简体" w:eastAsia="方正小标宋简体" w:cs="方正小标宋简体"/>
          <w:b/>
          <w:bCs/>
          <w:color w:val="000000"/>
          <w:sz w:val="36"/>
          <w:szCs w:val="36"/>
        </w:rPr>
        <w:t>需求</w:t>
      </w:r>
      <w:r>
        <w:rPr>
          <w:rFonts w:hint="eastAsia" w:ascii="方正小标宋简体" w:hAnsi="方正小标宋简体" w:eastAsia="方正小标宋简体" w:cs="方正小标宋简体"/>
          <w:b/>
          <w:bCs/>
          <w:color w:val="000000"/>
          <w:sz w:val="36"/>
          <w:szCs w:val="36"/>
          <w:lang w:val="en-US" w:eastAsia="zh-CN"/>
        </w:rPr>
        <w:t>调研情况</w:t>
      </w:r>
    </w:p>
    <w:p>
      <w:pPr>
        <w:jc w:val="left"/>
        <w:rPr>
          <w:rFonts w:hint="eastAsia" w:ascii="楷体_GB2312" w:hAnsi="楷体_GB2312" w:eastAsia="楷体_GB2312" w:cs="楷体_GB2312"/>
          <w:b/>
          <w:bCs/>
          <w:color w:val="FF0000"/>
          <w:sz w:val="36"/>
          <w:szCs w:val="36"/>
          <w:lang w:val="en-US" w:eastAsia="zh-CN"/>
        </w:rPr>
      </w:pPr>
      <w:bookmarkStart w:id="0" w:name="_GoBack"/>
      <w:r>
        <w:rPr>
          <w:rFonts w:hint="eastAsia" w:ascii="楷体_GB2312" w:hAnsi="楷体_GB2312" w:eastAsia="楷体_GB2312" w:cs="楷体_GB2312"/>
          <w:color w:val="FF0000"/>
          <w:sz w:val="24"/>
          <w:szCs w:val="24"/>
          <w:lang w:eastAsia="zh-CN"/>
        </w:rPr>
        <w:t>（</w:t>
      </w:r>
      <w:r>
        <w:rPr>
          <w:rFonts w:hint="eastAsia" w:ascii="楷体_GB2312" w:hAnsi="楷体_GB2312" w:eastAsia="楷体_GB2312" w:cs="楷体_GB2312"/>
          <w:color w:val="FF0000"/>
          <w:sz w:val="24"/>
          <w:szCs w:val="24"/>
        </w:rPr>
        <w:t>采购人可以在确定采购需求前，通过咨询、论 证、问卷调查等方式开展需求调查，了解相关产业发展、市 场供给、同类采购项目历史成交信息，可能涉及的运行维护、 升级更新、备品备件、耗材等后续采购，以及其他相关情况。 面向市场主体开展需求调查时，选择的调查对象一般不 少于 3 个，并应当具有代表性。</w:t>
      </w:r>
      <w:r>
        <w:rPr>
          <w:rFonts w:hint="eastAsia" w:ascii="楷体_GB2312" w:hAnsi="楷体_GB2312" w:eastAsia="楷体_GB2312" w:cs="楷体_GB2312"/>
          <w:color w:val="FF0000"/>
          <w:sz w:val="24"/>
          <w:szCs w:val="24"/>
          <w:lang w:eastAsia="zh-CN"/>
        </w:rPr>
        <w:t>）</w:t>
      </w:r>
    </w:p>
    <w:bookmarkEnd w:id="0"/>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一、仪器设备使用的项目</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超微量包衣机适用于制备具有核壳结构的包衣功能材料以及微组分的负载。氨工业催化方向实验室计划购置的超微量包衣机，主要用于催化剂等功能化学品的研发，可服务于实验室各相关研究方向，加速配方和制备工艺的优化，推动各类功能材料的应用研究进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二、在该项目中所承担的任务</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拟购置的超微量包衣机结合空气与机械震动使样品的移动形成类似“流动床”，利用压 缩空气将液体雾化并喷涂到产品上，控制空气流量、温度、震动频率、液体流速，在使用 最少的包衣液情况下，快速有效对少量样品进行包衣处理。通过这种物理或物理化学包覆 获得具有核壳结构的功能材料，或实现微组分的均匀负载，适用于催化剂等功能材料配方 和制备工艺的优化研究，可加速以工业应用研究为目标的催化剂等功能化学品的研发进 程。该设备的购置主要服务于清源实验室氨工业催化方向、脱硫催化方向所承担国家省部 及企业合作项目及各类人才的培养。</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三、国内外同类项目所用的仪器设备及优缺点对比</w:t>
      </w:r>
    </w:p>
    <w:tbl>
      <w:tblPr>
        <w:tblStyle w:val="3"/>
        <w:tblW w:w="0" w:type="auto"/>
        <w:jc w:val="center"/>
        <w:tblLayout w:type="fixed"/>
        <w:tblCellMar>
          <w:top w:w="0" w:type="dxa"/>
          <w:left w:w="10" w:type="dxa"/>
          <w:bottom w:w="0" w:type="dxa"/>
          <w:right w:w="10" w:type="dxa"/>
        </w:tblCellMar>
      </w:tblPr>
      <w:tblGrid>
        <w:gridCol w:w="991"/>
        <w:gridCol w:w="2085"/>
        <w:gridCol w:w="2220"/>
        <w:gridCol w:w="652"/>
        <w:gridCol w:w="1583"/>
        <w:gridCol w:w="168"/>
        <w:gridCol w:w="2067"/>
      </w:tblGrid>
      <w:tr>
        <w:tblPrEx>
          <w:tblCellMar>
            <w:top w:w="0" w:type="dxa"/>
            <w:left w:w="10" w:type="dxa"/>
            <w:bottom w:w="0" w:type="dxa"/>
            <w:right w:w="10" w:type="dxa"/>
          </w:tblCellMar>
        </w:tblPrEx>
        <w:trPr>
          <w:trHeight w:val="451"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名称</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型号</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制造公司</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使用单位</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购置时间</w:t>
            </w:r>
          </w:p>
        </w:tc>
      </w:tr>
      <w:tr>
        <w:tblPrEx>
          <w:tblCellMar>
            <w:top w:w="0" w:type="dxa"/>
            <w:left w:w="10" w:type="dxa"/>
            <w:bottom w:w="0" w:type="dxa"/>
            <w:right w:w="10" w:type="dxa"/>
          </w:tblCellMar>
        </w:tblPrEx>
        <w:trPr>
          <w:trHeight w:val="567"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超微量包衣机</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sz w:val="24"/>
                <w:szCs w:val="24"/>
              </w:rPr>
            </w:pPr>
            <w:r>
              <w:rPr>
                <w:rFonts w:ascii="Times New Roman" w:hAnsi="Times New Roman" w:eastAsia="Times New Roman" w:cs="Times New Roman"/>
                <w:color w:val="000000"/>
                <w:spacing w:val="0"/>
                <w:w w:val="100"/>
                <w:position w:val="0"/>
                <w:sz w:val="24"/>
                <w:szCs w:val="24"/>
                <w:lang w:val="en-US" w:eastAsia="en-US" w:bidi="en-US"/>
              </w:rPr>
              <w:t>MCD-2</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140"/>
              <w:jc w:val="center"/>
              <w:textAlignment w:val="auto"/>
              <w:rPr>
                <w:sz w:val="24"/>
                <w:szCs w:val="24"/>
              </w:rPr>
            </w:pPr>
            <w:r>
              <w:rPr>
                <w:rFonts w:hint="eastAsia" w:ascii="仿宋_GB2312" w:hAnsi="仿宋_GB2312" w:eastAsia="仿宋_GB2312" w:cs="仿宋_GB2312"/>
                <w:color w:val="000000"/>
                <w:spacing w:val="0"/>
                <w:w w:val="100"/>
                <w:position w:val="0"/>
              </w:rPr>
              <w:t>英国</w:t>
            </w:r>
            <w:r>
              <w:rPr>
                <w:rFonts w:ascii="Times New Roman" w:hAnsi="Times New Roman" w:eastAsia="Times New Roman" w:cs="Times New Roman"/>
                <w:color w:val="000000"/>
                <w:spacing w:val="0"/>
                <w:w w:val="100"/>
                <w:position w:val="0"/>
                <w:sz w:val="24"/>
                <w:szCs w:val="24"/>
                <w:lang w:val="en-US" w:eastAsia="en-US" w:bidi="en-US"/>
              </w:rPr>
              <w:t>CALEVA</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14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烟台药物所</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sz w:val="24"/>
                <w:szCs w:val="24"/>
              </w:rPr>
            </w:pPr>
            <w:r>
              <w:rPr>
                <w:rFonts w:ascii="Times New Roman" w:hAnsi="Times New Roman" w:eastAsia="Times New Roman" w:cs="Times New Roman"/>
                <w:color w:val="000000"/>
                <w:spacing w:val="0"/>
                <w:w w:val="100"/>
                <w:position w:val="0"/>
                <w:sz w:val="24"/>
                <w:szCs w:val="24"/>
              </w:rPr>
              <w:t>2020</w:t>
            </w:r>
          </w:p>
        </w:tc>
      </w:tr>
      <w:tr>
        <w:tblPrEx>
          <w:tblCellMar>
            <w:top w:w="0" w:type="dxa"/>
            <w:left w:w="10" w:type="dxa"/>
            <w:bottom w:w="0" w:type="dxa"/>
            <w:right w:w="10" w:type="dxa"/>
          </w:tblCellMar>
        </w:tblPrEx>
        <w:trPr>
          <w:trHeight w:val="490"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包衣机</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sz w:val="24"/>
                <w:szCs w:val="24"/>
              </w:rPr>
            </w:pPr>
            <w:r>
              <w:rPr>
                <w:rFonts w:ascii="Times New Roman" w:hAnsi="Times New Roman" w:eastAsia="Times New Roman" w:cs="Times New Roman"/>
                <w:color w:val="000000"/>
                <w:spacing w:val="0"/>
                <w:w w:val="100"/>
                <w:position w:val="0"/>
                <w:sz w:val="24"/>
                <w:szCs w:val="24"/>
                <w:lang w:val="en-US" w:eastAsia="en-US" w:bidi="en-US"/>
              </w:rPr>
              <w:t>Labcoat M</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sz w:val="24"/>
                <w:szCs w:val="24"/>
              </w:rPr>
            </w:pPr>
            <w:r>
              <w:rPr>
                <w:rFonts w:hint="eastAsia" w:ascii="仿宋_GB2312" w:hAnsi="仿宋_GB2312" w:eastAsia="仿宋_GB2312" w:cs="仿宋_GB2312"/>
                <w:color w:val="000000"/>
                <w:spacing w:val="0"/>
                <w:w w:val="100"/>
                <w:position w:val="0"/>
              </w:rPr>
              <w:t>加拿大</w:t>
            </w:r>
            <w:r>
              <w:rPr>
                <w:rFonts w:ascii="Times New Roman" w:hAnsi="Times New Roman" w:eastAsia="Times New Roman" w:cs="Times New Roman"/>
                <w:color w:val="000000"/>
                <w:spacing w:val="0"/>
                <w:w w:val="100"/>
                <w:position w:val="0"/>
                <w:sz w:val="24"/>
                <w:szCs w:val="24"/>
                <w:lang w:val="en-US" w:eastAsia="en-US" w:bidi="en-US"/>
              </w:rPr>
              <w:t>Ohara</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14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北京泰德制药</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sz w:val="24"/>
                <w:szCs w:val="24"/>
              </w:rPr>
            </w:pPr>
            <w:r>
              <w:rPr>
                <w:rFonts w:ascii="Times New Roman" w:hAnsi="Times New Roman" w:eastAsia="Times New Roman" w:cs="Times New Roman"/>
                <w:color w:val="000000"/>
                <w:spacing w:val="0"/>
                <w:w w:val="100"/>
                <w:position w:val="0"/>
                <w:sz w:val="24"/>
                <w:szCs w:val="24"/>
              </w:rPr>
              <w:t>2015</w:t>
            </w:r>
          </w:p>
        </w:tc>
      </w:tr>
      <w:tr>
        <w:tblPrEx>
          <w:tblCellMar>
            <w:top w:w="0" w:type="dxa"/>
            <w:left w:w="10" w:type="dxa"/>
            <w:bottom w:w="0" w:type="dxa"/>
            <w:right w:w="10" w:type="dxa"/>
          </w:tblCellMar>
        </w:tblPrEx>
        <w:trPr>
          <w:trHeight w:val="504"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包衣机</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sz w:val="24"/>
                <w:szCs w:val="24"/>
              </w:rPr>
            </w:pPr>
            <w:r>
              <w:rPr>
                <w:rFonts w:ascii="Times New Roman" w:hAnsi="Times New Roman" w:eastAsia="Times New Roman" w:cs="Times New Roman"/>
                <w:color w:val="000000"/>
                <w:spacing w:val="0"/>
                <w:w w:val="100"/>
                <w:position w:val="0"/>
                <w:sz w:val="24"/>
                <w:szCs w:val="24"/>
                <w:lang w:val="en-US" w:eastAsia="en-US" w:bidi="en-US"/>
              </w:rPr>
              <w:t>Solidlab-1</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140"/>
              <w:jc w:val="center"/>
              <w:textAlignment w:val="auto"/>
              <w:rPr>
                <w:sz w:val="24"/>
                <w:szCs w:val="24"/>
              </w:rPr>
            </w:pPr>
            <w:r>
              <w:rPr>
                <w:rFonts w:hint="eastAsia" w:ascii="仿宋_GB2312" w:hAnsi="仿宋_GB2312" w:eastAsia="仿宋_GB2312" w:cs="仿宋_GB2312"/>
                <w:color w:val="000000"/>
                <w:spacing w:val="0"/>
                <w:w w:val="100"/>
                <w:position w:val="0"/>
              </w:rPr>
              <w:t>德国</w:t>
            </w:r>
            <w:r>
              <w:rPr>
                <w:rFonts w:ascii="Times New Roman" w:hAnsi="Times New Roman" w:eastAsia="Times New Roman" w:cs="Times New Roman"/>
                <w:color w:val="000000"/>
                <w:spacing w:val="0"/>
                <w:w w:val="100"/>
                <w:position w:val="0"/>
                <w:sz w:val="24"/>
                <w:szCs w:val="24"/>
                <w:lang w:val="en-US" w:eastAsia="en-US" w:bidi="en-US"/>
              </w:rPr>
              <w:t>Bosch</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14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广东东阳光</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14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lang w:val="en-US" w:eastAsia="en-US"/>
              </w:rPr>
              <w:t>*</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sz w:val="24"/>
                <w:szCs w:val="24"/>
              </w:rPr>
            </w:pPr>
            <w:r>
              <w:rPr>
                <w:rFonts w:ascii="Times New Roman" w:hAnsi="Times New Roman" w:eastAsia="Times New Roman" w:cs="Times New Roman"/>
                <w:color w:val="000000"/>
                <w:spacing w:val="0"/>
                <w:w w:val="100"/>
                <w:position w:val="0"/>
                <w:sz w:val="24"/>
                <w:szCs w:val="24"/>
              </w:rPr>
              <w:t>2018</w:t>
            </w:r>
          </w:p>
        </w:tc>
      </w:tr>
      <w:tr>
        <w:tblPrEx>
          <w:tblCellMar>
            <w:top w:w="0" w:type="dxa"/>
            <w:left w:w="10" w:type="dxa"/>
            <w:bottom w:w="0" w:type="dxa"/>
            <w:right w:w="10" w:type="dxa"/>
          </w:tblCellMar>
        </w:tblPrEx>
        <w:trPr>
          <w:trHeight w:val="401" w:hRule="exact"/>
          <w:jc w:val="center"/>
        </w:trPr>
        <w:tc>
          <w:tcPr>
            <w:tcW w:w="30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pPr>
            <w:r>
              <w:rPr>
                <w:color w:val="000000"/>
                <w:spacing w:val="0"/>
                <w:w w:val="100"/>
                <w:position w:val="0"/>
              </w:rPr>
              <w:t>优缺点对比</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10"/>
                <w:szCs w:val="10"/>
              </w:rPr>
            </w:pP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10"/>
                <w:szCs w:val="10"/>
              </w:rPr>
            </w:pP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10"/>
                <w:szCs w:val="10"/>
              </w:rPr>
            </w:pPr>
          </w:p>
        </w:tc>
      </w:tr>
      <w:tr>
        <w:tblPrEx>
          <w:tblCellMar>
            <w:top w:w="0" w:type="dxa"/>
            <w:left w:w="10" w:type="dxa"/>
            <w:bottom w:w="0" w:type="dxa"/>
            <w:right w:w="10" w:type="dxa"/>
          </w:tblCellMar>
        </w:tblPrEx>
        <w:trPr>
          <w:trHeight w:val="390"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品牌</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10"/>
                <w:szCs w:val="10"/>
              </w:rPr>
            </w:pP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优点</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z w:val="10"/>
                <w:szCs w:val="10"/>
              </w:rPr>
            </w:pP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right="0"/>
              <w:jc w:val="center"/>
              <w:textAlignment w:val="auto"/>
              <w:rPr>
                <w:rFonts w:hint="eastAsia" w:ascii="黑体" w:hAnsi="黑体" w:eastAsia="黑体" w:cs="黑体"/>
              </w:rPr>
            </w:pPr>
            <w:r>
              <w:rPr>
                <w:rFonts w:hint="eastAsia" w:ascii="黑体" w:hAnsi="黑体" w:eastAsia="黑体" w:cs="黑体"/>
                <w:color w:val="000000"/>
                <w:spacing w:val="0"/>
                <w:w w:val="100"/>
                <w:position w:val="0"/>
              </w:rPr>
              <w:t>缺点</w:t>
            </w:r>
          </w:p>
        </w:tc>
      </w:tr>
      <w:tr>
        <w:tblPrEx>
          <w:tblCellMar>
            <w:top w:w="0" w:type="dxa"/>
            <w:left w:w="10" w:type="dxa"/>
            <w:bottom w:w="0" w:type="dxa"/>
            <w:right w:w="10" w:type="dxa"/>
          </w:tblCellMar>
        </w:tblPrEx>
        <w:trPr>
          <w:trHeight w:val="582"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英国</w:t>
            </w:r>
            <w:r>
              <w:rPr>
                <w:rFonts w:hint="eastAsia" w:ascii="Bodoni MT" w:hAnsi="Bodoni MT" w:eastAsia="仿宋_GB2312" w:cs="Bodoni MT"/>
                <w:color w:val="000000"/>
                <w:spacing w:val="0"/>
                <w:w w:val="100"/>
                <w:position w:val="0"/>
                <w:lang w:val="en-US" w:eastAsia="en-US"/>
              </w:rPr>
              <w:t>CALEVA</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可以包衣</w:t>
            </w:r>
            <w:r>
              <w:rPr>
                <w:rFonts w:hint="eastAsia" w:ascii="仿宋_GB2312" w:hAnsi="仿宋_GB2312" w:eastAsia="仿宋_GB2312" w:cs="仿宋_GB2312"/>
                <w:color w:val="000000"/>
                <w:spacing w:val="0"/>
                <w:w w:val="100"/>
                <w:position w:val="0"/>
                <w:lang w:val="en-US" w:eastAsia="en-US"/>
              </w:rPr>
              <w:t>1-100</w:t>
            </w:r>
            <w:r>
              <w:rPr>
                <w:rFonts w:hint="eastAsia" w:ascii="仿宋_GB2312" w:hAnsi="仿宋_GB2312" w:eastAsia="仿宋_GB2312" w:cs="仿宋_GB2312"/>
                <w:color w:val="000000"/>
                <w:spacing w:val="0"/>
                <w:w w:val="100"/>
                <w:position w:val="0"/>
              </w:rPr>
              <w:t>片或者微丸，</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非常适合研发</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无</w:t>
            </w:r>
          </w:p>
        </w:tc>
      </w:tr>
      <w:tr>
        <w:tblPrEx>
          <w:tblCellMar>
            <w:top w:w="0" w:type="dxa"/>
            <w:left w:w="10" w:type="dxa"/>
            <w:bottom w:w="0" w:type="dxa"/>
            <w:right w:w="10" w:type="dxa"/>
          </w:tblCellMar>
        </w:tblPrEx>
        <w:trPr>
          <w:trHeight w:val="642"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加拿大</w:t>
            </w:r>
            <w:r>
              <w:rPr>
                <w:rFonts w:hint="eastAsia" w:ascii="Bodoni MT" w:hAnsi="Bodoni MT" w:eastAsia="仿宋_GB2312" w:cs="Bodoni MT"/>
                <w:color w:val="000000"/>
                <w:spacing w:val="0"/>
                <w:w w:val="100"/>
                <w:position w:val="0"/>
                <w:lang w:val="en-US" w:eastAsia="en-US"/>
              </w:rPr>
              <w:t>Ohara</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至少200片以上的产品</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不适合少量的样品</w:t>
            </w:r>
          </w:p>
        </w:tc>
      </w:tr>
      <w:tr>
        <w:tblPrEx>
          <w:tblCellMar>
            <w:top w:w="0" w:type="dxa"/>
            <w:left w:w="10" w:type="dxa"/>
            <w:bottom w:w="0" w:type="dxa"/>
            <w:right w:w="10" w:type="dxa"/>
          </w:tblCellMar>
        </w:tblPrEx>
        <w:trPr>
          <w:trHeight w:val="639"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德国</w:t>
            </w:r>
            <w:r>
              <w:rPr>
                <w:rFonts w:hint="default" w:ascii="Bodoni MT" w:hAnsi="Bodoni MT" w:eastAsia="仿宋_GB2312" w:cs="Bodoni MT"/>
                <w:color w:val="000000"/>
                <w:spacing w:val="0"/>
                <w:w w:val="100"/>
                <w:position w:val="0"/>
                <w:lang w:val="en-US" w:eastAsia="en-US"/>
              </w:rPr>
              <w:t>Bosch</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至少500片以上的产品</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不适合少量的样品</w:t>
            </w:r>
          </w:p>
        </w:tc>
      </w:tr>
      <w:tr>
        <w:tblPrEx>
          <w:tblCellMar>
            <w:top w:w="0" w:type="dxa"/>
            <w:left w:w="10" w:type="dxa"/>
            <w:bottom w:w="0" w:type="dxa"/>
            <w:right w:w="10" w:type="dxa"/>
          </w:tblCellMar>
        </w:tblPrEx>
        <w:trPr>
          <w:trHeight w:val="505" w:hRule="exact"/>
          <w:jc w:val="center"/>
        </w:trPr>
        <w:tc>
          <w:tcPr>
            <w:tcW w:w="9766" w:type="dxa"/>
            <w:gridSpan w:val="7"/>
            <w:tcBorders>
              <w:top w:val="single" w:color="auto" w:sz="4" w:space="0"/>
              <w:left w:val="single" w:color="auto" w:sz="4" w:space="0"/>
              <w:right w:val="single" w:color="auto" w:sz="4" w:space="0"/>
            </w:tcBorders>
            <w:shd w:val="clear" w:color="auto" w:fill="FFFFFF"/>
            <w:vAlign w:val="top"/>
          </w:tcPr>
          <w:p>
            <w:pPr>
              <w:pStyle w:val="8"/>
              <w:keepNext w:val="0"/>
              <w:keepLines w:val="0"/>
              <w:widowControl w:val="0"/>
              <w:shd w:val="clear" w:color="auto" w:fill="auto"/>
              <w:bidi w:val="0"/>
              <w:spacing w:before="0" w:after="0" w:line="425" w:lineRule="exact"/>
              <w:ind w:left="0" w:right="0" w:firstLine="0"/>
              <w:jc w:val="left"/>
              <w:rPr>
                <w:sz w:val="28"/>
                <w:szCs w:val="28"/>
              </w:rPr>
            </w:pPr>
            <w:r>
              <w:rPr>
                <w:color w:val="000000"/>
                <w:spacing w:val="0"/>
                <w:w w:val="100"/>
                <w:position w:val="0"/>
                <w:sz w:val="28"/>
                <w:szCs w:val="28"/>
              </w:rPr>
              <w:t>同类项目所用仪器设备的优缺点（提供不少于三家制造公司的仪器设备）</w:t>
            </w:r>
          </w:p>
        </w:tc>
      </w:tr>
      <w:tr>
        <w:tblPrEx>
          <w:tblCellMar>
            <w:top w:w="0" w:type="dxa"/>
            <w:left w:w="10" w:type="dxa"/>
            <w:bottom w:w="0" w:type="dxa"/>
            <w:right w:w="10" w:type="dxa"/>
          </w:tblCellMar>
        </w:tblPrEx>
        <w:trPr>
          <w:trHeight w:val="663" w:hRule="exact"/>
          <w:jc w:val="center"/>
        </w:trPr>
        <w:tc>
          <w:tcPr>
            <w:tcW w:w="991" w:type="dxa"/>
            <w:tcBorders>
              <w:top w:val="single" w:color="auto" w:sz="4" w:space="0"/>
              <w:lef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类别</w:t>
            </w:r>
          </w:p>
        </w:tc>
        <w:tc>
          <w:tcPr>
            <w:tcW w:w="2085" w:type="dxa"/>
            <w:tcBorders>
              <w:top w:val="single" w:color="auto" w:sz="4" w:space="0"/>
              <w:lef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项目</w:t>
            </w:r>
          </w:p>
        </w:tc>
        <w:tc>
          <w:tcPr>
            <w:tcW w:w="2220" w:type="dxa"/>
            <w:tcBorders>
              <w:top w:val="single" w:color="auto" w:sz="4" w:space="0"/>
              <w:left w:val="single" w:color="auto" w:sz="4" w:space="0"/>
            </w:tcBorders>
            <w:shd w:val="clear" w:color="auto" w:fill="FFFFFF"/>
            <w:vAlign w:val="bottom"/>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英国</w:t>
            </w:r>
            <w:r>
              <w:rPr>
                <w:rFonts w:hint="eastAsia" w:ascii="黑体" w:hAnsi="黑体" w:eastAsia="黑体" w:cs="黑体"/>
                <w:color w:val="000000"/>
                <w:spacing w:val="0"/>
                <w:w w:val="100"/>
                <w:position w:val="0"/>
                <w:lang w:val="en-US" w:eastAsia="en-US"/>
              </w:rPr>
              <w:t>CALEVA</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lang w:val="en-US" w:eastAsia="en-US"/>
              </w:rPr>
              <w:t>MCD-2</w:t>
            </w:r>
          </w:p>
        </w:tc>
        <w:tc>
          <w:tcPr>
            <w:tcW w:w="2235" w:type="dxa"/>
            <w:gridSpan w:val="2"/>
            <w:tcBorders>
              <w:top w:val="single" w:color="auto" w:sz="4" w:space="0"/>
              <w:left w:val="single" w:color="auto" w:sz="4" w:space="0"/>
            </w:tcBorders>
            <w:shd w:val="clear" w:color="auto" w:fill="FFFFFF"/>
            <w:vAlign w:val="bottom"/>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加拿大</w:t>
            </w:r>
            <w:r>
              <w:rPr>
                <w:rFonts w:hint="eastAsia" w:ascii="黑体" w:hAnsi="黑体" w:eastAsia="黑体" w:cs="黑体"/>
                <w:color w:val="000000"/>
                <w:spacing w:val="0"/>
                <w:w w:val="100"/>
                <w:position w:val="0"/>
                <w:lang w:val="en-US" w:eastAsia="en-US"/>
              </w:rPr>
              <w:t>Ohara</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lang w:val="en-US" w:eastAsia="en-US"/>
              </w:rPr>
              <w:t>LabcoatM</w:t>
            </w:r>
          </w:p>
        </w:tc>
        <w:tc>
          <w:tcPr>
            <w:tcW w:w="2235" w:type="dxa"/>
            <w:gridSpan w:val="2"/>
            <w:tcBorders>
              <w:top w:val="single" w:color="auto" w:sz="4" w:space="0"/>
              <w:left w:val="single" w:color="auto" w:sz="4" w:space="0"/>
              <w:right w:val="single" w:color="auto" w:sz="4" w:space="0"/>
            </w:tcBorders>
            <w:shd w:val="clear" w:color="auto" w:fill="FFFFFF"/>
            <w:vAlign w:val="bottom"/>
          </w:tcPr>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德国</w:t>
            </w:r>
            <w:r>
              <w:rPr>
                <w:rFonts w:hint="eastAsia" w:ascii="黑体" w:hAnsi="黑体" w:eastAsia="黑体" w:cs="黑体"/>
                <w:color w:val="000000"/>
                <w:spacing w:val="0"/>
                <w:w w:val="100"/>
                <w:position w:val="0"/>
                <w:lang w:val="en-US" w:eastAsia="en-US"/>
              </w:rPr>
              <w:t>Bosch</w:t>
            </w:r>
          </w:p>
          <w:p>
            <w:pPr>
              <w:pStyle w:val="8"/>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lang w:val="en-US" w:eastAsia="en-US"/>
              </w:rPr>
              <w:t>Solidlab-1</w:t>
            </w:r>
          </w:p>
        </w:tc>
      </w:tr>
      <w:tr>
        <w:tblPrEx>
          <w:tblCellMar>
            <w:top w:w="0" w:type="dxa"/>
            <w:left w:w="10" w:type="dxa"/>
            <w:bottom w:w="0" w:type="dxa"/>
            <w:right w:w="10" w:type="dxa"/>
          </w:tblCellMar>
        </w:tblPrEx>
        <w:trPr>
          <w:trHeight w:val="667" w:hRule="atLeast"/>
          <w:jc w:val="center"/>
        </w:trPr>
        <w:tc>
          <w:tcPr>
            <w:tcW w:w="991" w:type="dxa"/>
            <w:vMerge w:val="restart"/>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324" w:lineRule="exact"/>
              <w:ind w:left="0" w:right="0" w:firstLine="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主要性能</w:t>
            </w:r>
          </w:p>
          <w:p>
            <w:pPr>
              <w:pStyle w:val="8"/>
              <w:keepNext w:val="0"/>
              <w:keepLines w:val="0"/>
              <w:widowControl w:val="0"/>
              <w:shd w:val="clear" w:color="auto" w:fill="auto"/>
              <w:bidi w:val="0"/>
              <w:spacing w:before="0" w:after="0" w:line="324" w:lineRule="exact"/>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指标</w:t>
            </w:r>
          </w:p>
        </w:tc>
        <w:tc>
          <w:tcPr>
            <w:tcW w:w="2085"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处理能力</w:t>
            </w:r>
          </w:p>
        </w:tc>
        <w:tc>
          <w:tcPr>
            <w:tcW w:w="222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0"/>
                <w:w w:val="100"/>
                <w:position w:val="0"/>
                <w:lang w:val="en-US" w:eastAsia="en-US" w:bidi="en-US"/>
              </w:rPr>
              <w:t>1-100</w:t>
            </w:r>
            <w:r>
              <w:rPr>
                <w:rFonts w:hint="eastAsia" w:ascii="仿宋_GB2312" w:hAnsi="仿宋_GB2312" w:eastAsia="仿宋_GB2312" w:cs="仿宋_GB2312"/>
                <w:color w:val="000000"/>
                <w:spacing w:val="0"/>
                <w:w w:val="100"/>
                <w:position w:val="0"/>
              </w:rPr>
              <w:t>片样品</w:t>
            </w:r>
          </w:p>
        </w:tc>
        <w:tc>
          <w:tcPr>
            <w:tcW w:w="2235" w:type="dxa"/>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0"/>
                <w:w w:val="100"/>
                <w:position w:val="0"/>
              </w:rPr>
              <w:t>&gt;200</w:t>
            </w:r>
            <w:r>
              <w:rPr>
                <w:rFonts w:hint="eastAsia" w:ascii="仿宋_GB2312" w:hAnsi="仿宋_GB2312" w:eastAsia="仿宋_GB2312" w:cs="仿宋_GB2312"/>
                <w:color w:val="000000"/>
                <w:spacing w:val="0"/>
                <w:w w:val="100"/>
                <w:position w:val="0"/>
              </w:rPr>
              <w:t>片样品</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0"/>
                <w:w w:val="100"/>
                <w:position w:val="0"/>
              </w:rPr>
              <w:t>&gt;500</w:t>
            </w:r>
            <w:r>
              <w:rPr>
                <w:rFonts w:hint="eastAsia" w:ascii="仿宋_GB2312" w:hAnsi="仿宋_GB2312" w:eastAsia="仿宋_GB2312" w:cs="仿宋_GB2312"/>
                <w:color w:val="000000"/>
                <w:spacing w:val="0"/>
                <w:w w:val="100"/>
                <w:position w:val="0"/>
              </w:rPr>
              <w:t>片样品</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hint="eastAsia"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应用范围</w:t>
            </w:r>
          </w:p>
        </w:tc>
        <w:tc>
          <w:tcPr>
            <w:tcW w:w="222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微丸和片状</w:t>
            </w:r>
          </w:p>
        </w:tc>
        <w:tc>
          <w:tcPr>
            <w:tcW w:w="2235" w:type="dxa"/>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只适合片状</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只适合片状</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hint="eastAsia"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蠕动泵</w:t>
            </w:r>
          </w:p>
        </w:tc>
        <w:tc>
          <w:tcPr>
            <w:tcW w:w="222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内置</w:t>
            </w:r>
          </w:p>
        </w:tc>
        <w:tc>
          <w:tcPr>
            <w:tcW w:w="2235" w:type="dxa"/>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内置</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内置</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hint="eastAsia"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进样速度</w:t>
            </w:r>
          </w:p>
        </w:tc>
        <w:tc>
          <w:tcPr>
            <w:tcW w:w="222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0"/>
                <w:w w:val="100"/>
                <w:position w:val="0"/>
                <w:lang w:val="en-US" w:eastAsia="en-US" w:bidi="en-US"/>
              </w:rPr>
              <w:t>5-50 mL/h</w:t>
            </w:r>
          </w:p>
        </w:tc>
        <w:tc>
          <w:tcPr>
            <w:tcW w:w="2235" w:type="dxa"/>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0"/>
                <w:w w:val="100"/>
                <w:position w:val="0"/>
                <w:lang w:val="en-US" w:eastAsia="en-US" w:bidi="en-US"/>
              </w:rPr>
              <w:t>10-50 mL/h</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0"/>
                <w:w w:val="100"/>
                <w:position w:val="0"/>
                <w:lang w:val="en-US" w:eastAsia="en-US" w:bidi="en-US"/>
              </w:rPr>
              <w:t>10-50 mL/h</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hint="eastAsia"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温度范围</w:t>
            </w:r>
          </w:p>
        </w:tc>
        <w:tc>
          <w:tcPr>
            <w:tcW w:w="222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0"/>
                <w:w w:val="100"/>
                <w:position w:val="0"/>
                <w:lang w:val="en-US" w:eastAsia="en-US" w:bidi="en-US"/>
              </w:rPr>
              <w:t>20-60 °C</w:t>
            </w:r>
          </w:p>
        </w:tc>
        <w:tc>
          <w:tcPr>
            <w:tcW w:w="2235" w:type="dxa"/>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0"/>
                <w:w w:val="100"/>
                <w:position w:val="0"/>
                <w:lang w:val="en-US" w:eastAsia="en-US" w:bidi="en-US"/>
              </w:rPr>
              <w:t>20-60 °C</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0"/>
                <w:w w:val="100"/>
                <w:position w:val="0"/>
                <w:lang w:val="en-US" w:eastAsia="en-US" w:bidi="en-US"/>
              </w:rPr>
              <w:t>20-60 °C</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hint="eastAsia"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震荡频率</w:t>
            </w:r>
          </w:p>
        </w:tc>
        <w:tc>
          <w:tcPr>
            <w:tcW w:w="222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连续可调</w:t>
            </w:r>
          </w:p>
        </w:tc>
        <w:tc>
          <w:tcPr>
            <w:tcW w:w="2235" w:type="dxa"/>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无上下移动</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无上下移动</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hint="eastAsia"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进风流量</w:t>
            </w:r>
          </w:p>
        </w:tc>
        <w:tc>
          <w:tcPr>
            <w:tcW w:w="222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连续可调</w:t>
            </w:r>
          </w:p>
        </w:tc>
        <w:tc>
          <w:tcPr>
            <w:tcW w:w="2235" w:type="dxa"/>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连续可调</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连续可调</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hint="eastAsia"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喷嘴</w:t>
            </w:r>
          </w:p>
        </w:tc>
        <w:tc>
          <w:tcPr>
            <w:tcW w:w="222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双气流喷枪</w:t>
            </w:r>
          </w:p>
        </w:tc>
        <w:tc>
          <w:tcPr>
            <w:tcW w:w="2235" w:type="dxa"/>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双气流喷枪</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双气流喷枪</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hint="eastAsia"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防静电附件</w:t>
            </w:r>
          </w:p>
        </w:tc>
        <w:tc>
          <w:tcPr>
            <w:tcW w:w="222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可选配件</w:t>
            </w:r>
          </w:p>
        </w:tc>
        <w:tc>
          <w:tcPr>
            <w:tcW w:w="2235" w:type="dxa"/>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无此配件</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无此配件</w:t>
            </w:r>
          </w:p>
        </w:tc>
      </w:tr>
      <w:tr>
        <w:tblPrEx>
          <w:tblCellMar>
            <w:top w:w="0" w:type="dxa"/>
            <w:left w:w="10" w:type="dxa"/>
            <w:bottom w:w="0" w:type="dxa"/>
            <w:right w:w="10" w:type="dxa"/>
          </w:tblCellMar>
        </w:tblPrEx>
        <w:trPr>
          <w:trHeight w:val="667" w:hRule="atLeast"/>
          <w:jc w:val="center"/>
        </w:trPr>
        <w:tc>
          <w:tcPr>
            <w:tcW w:w="991" w:type="dxa"/>
            <w:vMerge w:val="restart"/>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313" w:lineRule="exact"/>
              <w:ind w:left="0" w:right="0" w:firstLine="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市场情况</w:t>
            </w:r>
          </w:p>
          <w:p>
            <w:pPr>
              <w:pStyle w:val="8"/>
              <w:keepNext w:val="0"/>
              <w:keepLines w:val="0"/>
              <w:widowControl w:val="0"/>
              <w:shd w:val="clear" w:color="auto" w:fill="auto"/>
              <w:bidi w:val="0"/>
              <w:spacing w:before="0" w:after="0" w:line="313" w:lineRule="exact"/>
              <w:ind w:left="0" w:right="0" w:firstLine="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和价格比</w:t>
            </w:r>
          </w:p>
          <w:p>
            <w:pPr>
              <w:pStyle w:val="8"/>
              <w:keepNext w:val="0"/>
              <w:keepLines w:val="0"/>
              <w:widowControl w:val="0"/>
              <w:shd w:val="clear" w:color="auto" w:fill="auto"/>
              <w:bidi w:val="0"/>
              <w:spacing w:before="0" w:after="0" w:line="313" w:lineRule="exact"/>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较</w:t>
            </w:r>
          </w:p>
        </w:tc>
        <w:tc>
          <w:tcPr>
            <w:tcW w:w="2085"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市场情况</w:t>
            </w:r>
          </w:p>
        </w:tc>
        <w:tc>
          <w:tcPr>
            <w:tcW w:w="222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研发机构使用较多</w:t>
            </w:r>
          </w:p>
        </w:tc>
        <w:tc>
          <w:tcPr>
            <w:tcW w:w="2235" w:type="dxa"/>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部分企业使用</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使用单位很少</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hint="eastAsia"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价格</w:t>
            </w:r>
          </w:p>
        </w:tc>
        <w:tc>
          <w:tcPr>
            <w:tcW w:w="222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0"/>
                <w:w w:val="100"/>
                <w:position w:val="0"/>
              </w:rPr>
              <w:t>40</w:t>
            </w:r>
            <w:r>
              <w:rPr>
                <w:rFonts w:hint="eastAsia" w:ascii="仿宋_GB2312" w:hAnsi="仿宋_GB2312" w:eastAsia="仿宋_GB2312" w:cs="仿宋_GB2312"/>
                <w:color w:val="000000"/>
                <w:spacing w:val="0"/>
                <w:w w:val="100"/>
                <w:position w:val="0"/>
              </w:rPr>
              <w:t>万</w:t>
            </w:r>
          </w:p>
        </w:tc>
        <w:tc>
          <w:tcPr>
            <w:tcW w:w="2235" w:type="dxa"/>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0"/>
                <w:w w:val="100"/>
                <w:position w:val="0"/>
              </w:rPr>
              <w:t>45</w:t>
            </w:r>
            <w:r>
              <w:rPr>
                <w:rFonts w:hint="eastAsia" w:ascii="仿宋_GB2312" w:hAnsi="仿宋_GB2312" w:eastAsia="仿宋_GB2312" w:cs="仿宋_GB2312"/>
                <w:color w:val="000000"/>
                <w:spacing w:val="0"/>
                <w:w w:val="100"/>
                <w:position w:val="0"/>
              </w:rPr>
              <w:t>万</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0"/>
                <w:w w:val="100"/>
                <w:position w:val="0"/>
                <w:lang w:val="en-US" w:eastAsia="en-US" w:bidi="en-US"/>
              </w:rPr>
              <w:t xml:space="preserve">50.4 </w:t>
            </w:r>
            <w:r>
              <w:rPr>
                <w:rFonts w:hint="eastAsia" w:ascii="仿宋_GB2312" w:hAnsi="仿宋_GB2312" w:eastAsia="仿宋_GB2312" w:cs="仿宋_GB2312"/>
                <w:color w:val="000000"/>
                <w:spacing w:val="0"/>
                <w:w w:val="100"/>
                <w:position w:val="0"/>
              </w:rPr>
              <w:t>万</w:t>
            </w:r>
          </w:p>
        </w:tc>
      </w:tr>
      <w:tr>
        <w:tblPrEx>
          <w:tblCellMar>
            <w:top w:w="0" w:type="dxa"/>
            <w:left w:w="10" w:type="dxa"/>
            <w:bottom w:w="0" w:type="dxa"/>
            <w:right w:w="10" w:type="dxa"/>
          </w:tblCellMar>
        </w:tblPrEx>
        <w:trPr>
          <w:trHeight w:val="801" w:hRule="exact"/>
          <w:jc w:val="center"/>
        </w:trPr>
        <w:tc>
          <w:tcPr>
            <w:tcW w:w="991"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售后服务</w:t>
            </w:r>
          </w:p>
        </w:tc>
        <w:tc>
          <w:tcPr>
            <w:tcW w:w="2085"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技术支持及</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服务响应</w:t>
            </w:r>
          </w:p>
        </w:tc>
        <w:tc>
          <w:tcPr>
            <w:tcW w:w="2220" w:type="dxa"/>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国内有技术中心， 服务响应及时</w:t>
            </w:r>
          </w:p>
        </w:tc>
        <w:tc>
          <w:tcPr>
            <w:tcW w:w="2235" w:type="dxa"/>
            <w:gridSpan w:val="2"/>
            <w:tcBorders>
              <w:top w:val="single" w:color="auto" w:sz="4" w:space="0"/>
              <w:left w:val="single" w:color="auto" w:sz="4" w:space="0"/>
              <w:bottom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国内没有售后服务机构,需要找国外厂 家</w:t>
            </w:r>
          </w:p>
        </w:tc>
        <w:tc>
          <w:tcPr>
            <w:tcW w:w="223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国内有售后服务机构，但服务需预约流 程长响应慢</w:t>
            </w:r>
          </w:p>
        </w:tc>
      </w:tr>
    </w:tbl>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四、条件准备情况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实验室具备电</w:t>
      </w:r>
      <w:r>
        <w:rPr>
          <w:rFonts w:hint="eastAsia" w:ascii="仿宋_GB2312" w:hAnsi="仿宋_GB2312" w:eastAsia="仿宋_GB2312" w:cs="仿宋_GB2312"/>
          <w:b w:val="0"/>
          <w:bCs w:val="0"/>
          <w:color w:val="000000"/>
          <w:sz w:val="32"/>
          <w:szCs w:val="32"/>
          <w:lang w:val="en-US" w:eastAsia="en-US"/>
        </w:rPr>
        <w:t>（220V</w:t>
      </w:r>
      <w:r>
        <w:rPr>
          <w:rFonts w:hint="eastAsia" w:ascii="仿宋_GB2312" w:hAnsi="仿宋_GB2312" w:eastAsia="仿宋_GB2312" w:cs="仿宋_GB2312"/>
          <w:b w:val="0"/>
          <w:bCs w:val="0"/>
          <w:color w:val="000000"/>
          <w:sz w:val="32"/>
          <w:szCs w:val="32"/>
          <w:lang w:val="en-US" w:eastAsia="zh-CN"/>
        </w:rPr>
        <w:t xml:space="preserve">单相电源）、通风（排气系统）、实验平台（尺寸大于50 </w:t>
      </w:r>
      <w:r>
        <w:rPr>
          <w:rFonts w:hint="eastAsia" w:ascii="仿宋_GB2312" w:hAnsi="仿宋_GB2312" w:eastAsia="仿宋_GB2312" w:cs="仿宋_GB2312"/>
          <w:b w:val="0"/>
          <w:bCs w:val="0"/>
          <w:color w:val="000000"/>
          <w:sz w:val="32"/>
          <w:szCs w:val="32"/>
          <w:lang w:val="en-US" w:eastAsia="en-US"/>
        </w:rPr>
        <w:t xml:space="preserve">x </w:t>
      </w:r>
      <w:r>
        <w:rPr>
          <w:rFonts w:hint="eastAsia" w:ascii="仿宋_GB2312" w:hAnsi="仿宋_GB2312" w:eastAsia="仿宋_GB2312" w:cs="仿宋_GB2312"/>
          <w:b w:val="0"/>
          <w:bCs w:val="0"/>
          <w:color w:val="000000"/>
          <w:sz w:val="32"/>
          <w:szCs w:val="32"/>
          <w:lang w:val="en-US" w:eastAsia="zh-CN"/>
        </w:rPr>
        <w:t xml:space="preserve">55 </w:t>
      </w:r>
      <w:r>
        <w:rPr>
          <w:rFonts w:hint="eastAsia" w:ascii="仿宋_GB2312" w:hAnsi="仿宋_GB2312" w:eastAsia="仿宋_GB2312" w:cs="仿宋_GB2312"/>
          <w:b w:val="0"/>
          <w:bCs w:val="0"/>
          <w:color w:val="000000"/>
          <w:sz w:val="32"/>
          <w:szCs w:val="32"/>
          <w:lang w:val="en-US" w:eastAsia="en-US"/>
        </w:rPr>
        <w:t xml:space="preserve">cm, </w:t>
      </w:r>
      <w:r>
        <w:rPr>
          <w:rFonts w:hint="eastAsia" w:ascii="仿宋_GB2312" w:hAnsi="仿宋_GB2312" w:eastAsia="仿宋_GB2312" w:cs="仿宋_GB2312"/>
          <w:b w:val="0"/>
          <w:bCs w:val="0"/>
          <w:color w:val="000000"/>
          <w:sz w:val="32"/>
          <w:szCs w:val="32"/>
          <w:lang w:val="en-US" w:eastAsia="zh-CN"/>
        </w:rPr>
        <w:t>可以承</w:t>
      </w:r>
      <w:r>
        <w:rPr>
          <w:rFonts w:hint="eastAsia" w:ascii="仿宋_GB2312" w:hAnsi="仿宋_GB2312" w:eastAsia="仿宋_GB2312" w:cs="仿宋_GB2312"/>
          <w:b w:val="0"/>
          <w:bCs w:val="0"/>
          <w:color w:val="000000"/>
          <w:sz w:val="32"/>
          <w:szCs w:val="32"/>
          <w:lang w:val="en-US" w:eastAsia="en-US"/>
        </w:rPr>
        <w:t>32Kg</w:t>
      </w:r>
      <w:r>
        <w:rPr>
          <w:rFonts w:hint="eastAsia" w:ascii="仿宋_GB2312" w:hAnsi="仿宋_GB2312" w:eastAsia="仿宋_GB2312" w:cs="仿宋_GB2312"/>
          <w:b w:val="0"/>
          <w:bCs w:val="0"/>
          <w:color w:val="000000"/>
          <w:sz w:val="32"/>
          <w:szCs w:val="32"/>
          <w:lang w:val="en-US" w:eastAsia="zh-CN"/>
        </w:rPr>
        <w:t>以上的设备）等安装条件。</w:t>
      </w:r>
    </w:p>
    <w:p>
      <w:pPr>
        <w:pStyle w:val="6"/>
        <w:keepNext/>
        <w:keepLines/>
        <w:widowControl w:val="0"/>
        <w:shd w:val="clear" w:color="auto" w:fill="auto"/>
        <w:bidi w:val="0"/>
        <w:spacing w:before="0" w:after="80" w:line="240" w:lineRule="auto"/>
        <w:ind w:left="0" w:right="0" w:firstLine="0"/>
        <w:jc w:val="left"/>
      </w:pPr>
      <w:r>
        <w:rPr>
          <w:color w:val="000000"/>
          <w:spacing w:val="0"/>
          <w:w w:val="100"/>
          <w:position w:val="0"/>
        </w:rPr>
        <w:t>所购置仪器设备的安全性分析</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五、可能存在的安全性问题</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该设备使用过程无放射物产生，可能产生少量废气可由通风净化系统处理，不会产生安全性问题。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odoni MT">
    <w:panose1 w:val="02070603080606020203"/>
    <w:charset w:val="00"/>
    <w:family w:val="auto"/>
    <w:pitch w:val="default"/>
    <w:sig w:usb0="00000003" w:usb1="00000000" w:usb2="00000000" w:usb3="00000000" w:csb0="2000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rPr>
                      <w:t>-1 -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EB7E60"/>
    <w:rsid w:val="01EA0E83"/>
    <w:rsid w:val="0301396B"/>
    <w:rsid w:val="05154E61"/>
    <w:rsid w:val="0ACD3951"/>
    <w:rsid w:val="0C2107A9"/>
    <w:rsid w:val="0CF462EF"/>
    <w:rsid w:val="108F4BD1"/>
    <w:rsid w:val="11C95F9C"/>
    <w:rsid w:val="1209283C"/>
    <w:rsid w:val="130628D8"/>
    <w:rsid w:val="1E592455"/>
    <w:rsid w:val="1FBB33A3"/>
    <w:rsid w:val="23201794"/>
    <w:rsid w:val="240E07A9"/>
    <w:rsid w:val="251D242F"/>
    <w:rsid w:val="257B5FDE"/>
    <w:rsid w:val="25C44658"/>
    <w:rsid w:val="29D46E34"/>
    <w:rsid w:val="2B2160A9"/>
    <w:rsid w:val="2B724B56"/>
    <w:rsid w:val="2C5509C3"/>
    <w:rsid w:val="2E6863BB"/>
    <w:rsid w:val="2E7F7CB6"/>
    <w:rsid w:val="30C84A8F"/>
    <w:rsid w:val="3522139B"/>
    <w:rsid w:val="35BA60CE"/>
    <w:rsid w:val="39C33C94"/>
    <w:rsid w:val="3D0535B4"/>
    <w:rsid w:val="3D840267"/>
    <w:rsid w:val="40C33A32"/>
    <w:rsid w:val="47947ED7"/>
    <w:rsid w:val="483E65AE"/>
    <w:rsid w:val="4BFE6267"/>
    <w:rsid w:val="4C2A6435"/>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Heading #4|1"/>
    <w:basedOn w:val="1"/>
    <w:qFormat/>
    <w:uiPriority w:val="0"/>
    <w:pPr>
      <w:widowControl w:val="0"/>
      <w:shd w:val="clear" w:color="auto" w:fill="auto"/>
      <w:spacing w:after="70" w:line="414" w:lineRule="exact"/>
      <w:outlineLvl w:val="3"/>
    </w:pPr>
    <w:rPr>
      <w:rFonts w:ascii="宋体" w:hAnsi="宋体" w:eastAsia="宋体" w:cs="宋体"/>
      <w:sz w:val="28"/>
      <w:szCs w:val="28"/>
      <w:u w:val="none"/>
      <w:shd w:val="clear" w:color="auto" w:fill="auto"/>
      <w:lang w:val="zh-TW" w:eastAsia="zh-TW" w:bidi="zh-TW"/>
    </w:rPr>
  </w:style>
  <w:style w:type="paragraph" w:customStyle="1" w:styleId="7">
    <w:name w:val="Body text|1"/>
    <w:basedOn w:val="1"/>
    <w:qFormat/>
    <w:uiPriority w:val="0"/>
    <w:pPr>
      <w:widowControl w:val="0"/>
      <w:shd w:val="clear" w:color="auto" w:fill="auto"/>
      <w:spacing w:after="300" w:line="454" w:lineRule="auto"/>
      <w:ind w:firstLine="400"/>
    </w:pPr>
    <w:rPr>
      <w:rFonts w:ascii="宋体" w:hAnsi="宋体" w:eastAsia="宋体" w:cs="宋体"/>
      <w:sz w:val="22"/>
      <w:szCs w:val="22"/>
      <w:u w:val="none"/>
      <w:shd w:val="clear" w:color="auto" w:fill="auto"/>
      <w:lang w:val="zh-TW" w:eastAsia="zh-TW" w:bidi="zh-TW"/>
    </w:rPr>
  </w:style>
  <w:style w:type="paragraph" w:customStyle="1" w:styleId="8">
    <w:name w:val="Other|1"/>
    <w:basedOn w:val="1"/>
    <w:qFormat/>
    <w:uiPriority w:val="0"/>
    <w:pPr>
      <w:widowControl w:val="0"/>
      <w:shd w:val="clear" w:color="auto" w:fill="auto"/>
      <w:spacing w:after="300" w:line="454" w:lineRule="auto"/>
      <w:ind w:firstLine="400"/>
    </w:pPr>
    <w:rPr>
      <w:rFonts w:ascii="宋体" w:hAnsi="宋体" w:eastAsia="宋体" w:cs="宋体"/>
      <w:sz w:val="22"/>
      <w:szCs w:val="22"/>
      <w:u w:val="none"/>
      <w:shd w:val="clear" w:color="auto" w:fill="auto"/>
      <w:lang w:val="zh-TW" w:eastAsia="zh-TW" w:bidi="zh-TW"/>
    </w:rPr>
  </w:style>
  <w:style w:type="paragraph" w:customStyle="1" w:styleId="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0">
    <w:name w:val="Body text|2"/>
    <w:basedOn w:val="1"/>
    <w:qFormat/>
    <w:uiPriority w:val="0"/>
    <w:pPr>
      <w:widowControl w:val="0"/>
      <w:shd w:val="clear" w:color="auto" w:fill="auto"/>
      <w:spacing w:line="736" w:lineRule="exact"/>
      <w:ind w:left="340" w:hanging="34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2021-12-03T07:58:24Z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