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jc w:val="center"/>
        <w:rPr>
          <w:rFonts w:ascii="宋体" w:hAnsi="宋体" w:eastAsia="宋体" w:cs="宋体"/>
        </w:rPr>
      </w:pPr>
      <w:r>
        <w:rPr>
          <w:rFonts w:hint="eastAsia" w:ascii="华文楷体" w:hAnsi="华文楷体" w:eastAsia="华文楷体" w:cs="华文楷体"/>
          <w:sz w:val="28"/>
          <w:szCs w:val="28"/>
          <w:lang w:val="en-US" w:eastAsia="zh-CN"/>
        </w:rPr>
        <w:t>WQF-530傅立叶变换</w:t>
      </w:r>
      <w:r>
        <w:rPr>
          <w:rFonts w:hint="eastAsia" w:ascii="华文楷体" w:hAnsi="华文楷体" w:eastAsia="华文楷体" w:cs="华文楷体"/>
          <w:sz w:val="28"/>
          <w:szCs w:val="28"/>
        </w:rPr>
        <w:t>红外光谱仪</w:t>
      </w:r>
      <w:r>
        <w:rPr>
          <w:rFonts w:hint="eastAsia" w:ascii="华文楷体" w:hAnsi="华文楷体" w:eastAsia="华文楷体" w:cs="华文楷体"/>
          <w:sz w:val="28"/>
          <w:szCs w:val="28"/>
          <w:lang w:val="en-US" w:eastAsia="zh-CN"/>
        </w:rPr>
        <w:t>参数</w:t>
      </w:r>
      <w:r>
        <w:rPr>
          <w:rStyle w:val="6"/>
          <w:rFonts w:hint="eastAsia" w:ascii="宋体" w:hAnsi="宋体" w:eastAsia="宋体" w:cs="宋体"/>
        </w:rPr>
        <w:t>及</w:t>
      </w:r>
      <w:r>
        <w:rPr>
          <w:rStyle w:val="6"/>
          <w:rFonts w:hint="eastAsia" w:ascii="宋体" w:hAnsi="宋体" w:eastAsia="宋体" w:cs="宋体"/>
          <w:lang w:val="en-US" w:eastAsia="zh-CN"/>
        </w:rPr>
        <w:t>服务</w:t>
      </w:r>
    </w:p>
    <w:p>
      <w:pPr>
        <w:pStyle w:val="3"/>
        <w:widowControl/>
        <w:numPr>
          <w:ilvl w:val="0"/>
          <w:numId w:val="2"/>
        </w:numPr>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WQF-530傅立叶变换</w:t>
      </w:r>
      <w:r>
        <w:rPr>
          <w:rFonts w:hint="eastAsia" w:ascii="宋体" w:hAnsi="宋体" w:eastAsia="宋体" w:cs="宋体"/>
        </w:rPr>
        <w:t>红外光谱仪</w:t>
      </w:r>
    </w:p>
    <w:p>
      <w:pPr>
        <w:pStyle w:val="3"/>
        <w:widowControl/>
        <w:numPr>
          <w:numId w:val="0"/>
        </w:numPr>
        <w:spacing w:beforeAutospacing="0" w:afterAutospacing="0" w:line="400" w:lineRule="exact"/>
        <w:rPr>
          <w:rFonts w:hint="eastAsia" w:ascii="宋体" w:hAnsi="宋体" w:eastAsia="宋体" w:cs="宋体"/>
          <w:lang w:val="en-US" w:eastAsia="zh-CN"/>
        </w:rPr>
      </w:pPr>
      <w:r>
        <w:rPr>
          <w:rFonts w:hint="eastAsia" w:ascii="宋体" w:hAnsi="宋体" w:eastAsia="宋体" w:cs="宋体"/>
        </w:rPr>
        <w:t>二、技术</w:t>
      </w:r>
      <w:r>
        <w:rPr>
          <w:rFonts w:hint="eastAsia" w:ascii="宋体" w:hAnsi="宋体" w:eastAsia="宋体" w:cs="宋体"/>
          <w:lang w:val="en-US" w:eastAsia="zh-CN"/>
        </w:rPr>
        <w:t>参数</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1、产品主要配件及主要技术指标要求</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红外光谱仪（主机及常用配件）；</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（1）干涉仪：角镜型迈克尔逊干涉仪</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（2）分束器：多层镀膜KBr</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（3）检测器：常温DLATGS模块，温度稳定型高灵敏度DLATGS检测器模块（选配）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（4）光源：高强度长寿命空气冷却红外光源</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（5）波数范围：7800cm-1～350cm-1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（6）分辨率：0.85 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（7）波数精度：±0.01cm-1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（8）扫描速度：微机控制可选择不同的扫描速度</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（9）信噪比：优于20000:1(DLATGS探测器，1分钟数据采集)</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（10）软件：中英文版MainFTOS Suite软件工作站  多种专业软件功能模块（选配）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（11）通讯方式：以太网接口（标准）WIFI无线通讯（选配）</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（12）数据输出：标准数据格式、报告生成输出</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（13）状态诊断：开机自检、实时温湿度监控及提醒</w:t>
      </w:r>
    </w:p>
    <w:p>
      <w:pPr>
        <w:pStyle w:val="3"/>
        <w:widowControl/>
        <w:numPr>
          <w:ilvl w:val="0"/>
          <w:numId w:val="0"/>
        </w:numPr>
        <w:spacing w:beforeAutospacing="0" w:afterAutospacing="0" w:line="400" w:lineRule="exact"/>
        <w:rPr>
          <w:rFonts w:hint="eastAsia" w:ascii="宋体" w:hAnsi="宋体" w:eastAsia="宋体" w:cs="宋体"/>
        </w:rPr>
      </w:pPr>
      <w:r>
        <w:rPr>
          <w:rFonts w:hint="eastAsia" w:ascii="宋体" w:hAnsi="宋体" w:eastAsia="宋体" w:cs="宋体"/>
        </w:rPr>
        <w:t>（14）认证：支持FDA 21 CFR Part 11的功能，IQ/OQ.PQ(选配)</w:t>
      </w:r>
    </w:p>
    <w:p>
      <w:pPr>
        <w:pStyle w:val="3"/>
        <w:widowControl/>
        <w:numPr>
          <w:ilvl w:val="0"/>
          <w:numId w:val="0"/>
        </w:numPr>
        <w:spacing w:beforeAutospacing="0" w:afterAutospacing="0" w:line="400" w:lineRule="exact"/>
        <w:ind w:firstLine="240" w:firstLineChars="100"/>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3"/>
        <w:widowControl/>
        <w:spacing w:beforeAutospacing="0" w:afterAutospacing="0" w:line="400" w:lineRule="exact"/>
        <w:ind w:firstLine="482" w:firstLineChars="200"/>
        <w:rPr>
          <w:rFonts w:ascii="宋体" w:hAnsi="宋体" w:eastAsia="宋体" w:cs="宋体"/>
          <w:color w:val="auto"/>
        </w:rPr>
      </w:pPr>
      <w:r>
        <w:rPr>
          <w:rStyle w:val="6"/>
          <w:rFonts w:hint="eastAsia" w:ascii="宋体" w:hAnsi="宋体" w:eastAsia="宋体" w:cs="宋体"/>
          <w:color w:val="auto"/>
          <w:lang w:val="en-US" w:eastAsia="zh-CN"/>
        </w:rPr>
        <w:t>三、</w:t>
      </w:r>
      <w:r>
        <w:rPr>
          <w:rStyle w:val="6"/>
          <w:rFonts w:hint="eastAsia" w:ascii="宋体" w:hAnsi="宋体" w:eastAsia="宋体" w:cs="宋体"/>
          <w:color w:val="auto"/>
        </w:rPr>
        <w:t>售后服务</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1)提供售后服务承诺书及服务条款、维修中心的分布、联系人和联系电话，能长期提供良好的技术支持及零配件的优惠供应。</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2)产品保修不少于一年（以设备到校并安装调试合格并经实验室最终验收合格后开始计算保修时间），保修期内实行三包，提供终身维修服务。</w:t>
      </w:r>
      <w:bookmarkStart w:id="0" w:name="_GoBack"/>
      <w:bookmarkEnd w:id="0"/>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5)派技术人员到场安装、调试至正常工作，并对用户技术人员进行培训指导至能独立操作、排除简单故障。</w:t>
      </w:r>
    </w:p>
    <w:p>
      <w:pPr>
        <w:pStyle w:val="3"/>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6)长期提供良好的技术支持以及备品备件的优惠供应。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2C5D"/>
    <w:multiLevelType w:val="multilevel"/>
    <w:tmpl w:val="F7DE2C5D"/>
    <w:lvl w:ilvl="0" w:tentative="0">
      <w:start w:val="1"/>
      <w:numFmt w:val="chineseCountingThousand"/>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D75F368"/>
    <w:multiLevelType w:val="singleLevel"/>
    <w:tmpl w:val="1D75F36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422AD"/>
    <w:rsid w:val="3DE422AD"/>
    <w:rsid w:val="5BF0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2021-10-22T05:15:00Z</dcterms:created>
  <dc:creator>阿融</dc:creator>
  <cp:lastModifiedBy>阿融</cp:lastModifiedBy>
  <dcterms:modified xsi:type="dcterms:W3CDTF">2021-10-22T05:19:47Z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910BB9D0EBE54F65A09BFAD7688EE022</vt:lpwstr>
  </property>
</Properties>
</file>