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0" w:beforeAutospacing="1" w:after="0" w:afterAutospacing="1"/>
        <w:jc w:val="center"/>
        <w:rPr>
          <w:rStyle w:val="11"/>
          <w:rFonts w:hint="eastAsia" w:ascii="宋体" w:hAnsi="宋体" w:eastAsia="宋体" w:cs="宋体"/>
          <w:sz w:val="72"/>
          <w:szCs w:val="72"/>
        </w:rPr>
      </w:pPr>
    </w:p>
    <w:p>
      <w:pPr>
        <w:pStyle w:val="7"/>
        <w:keepNext w:val="0"/>
        <w:keepLines w:val="0"/>
        <w:widowControl/>
        <w:suppressLineNumbers w:val="0"/>
        <w:spacing w:before="0" w:beforeAutospacing="1" w:after="0" w:afterAutospacing="1"/>
        <w:jc w:val="center"/>
        <w:rPr>
          <w:rFonts w:hint="eastAsia" w:ascii="宋体" w:hAnsi="宋体" w:eastAsia="宋体" w:cs="宋体"/>
          <w:color w:val="auto"/>
          <w:lang w:val="en-US" w:eastAsia="zh-CN"/>
        </w:rPr>
      </w:pPr>
      <w:r>
        <w:rPr>
          <w:rStyle w:val="11"/>
          <w:rFonts w:hint="eastAsia" w:ascii="宋体" w:hAnsi="宋体" w:eastAsia="宋体" w:cs="宋体"/>
          <w:color w:val="auto"/>
          <w:sz w:val="72"/>
          <w:szCs w:val="72"/>
        </w:rPr>
        <w:t>货物项目询价</w:t>
      </w:r>
      <w:r>
        <w:rPr>
          <w:rStyle w:val="11"/>
          <w:rFonts w:hint="eastAsia" w:ascii="宋体" w:hAnsi="宋体" w:eastAsia="宋体" w:cs="宋体"/>
          <w:color w:val="auto"/>
          <w:sz w:val="72"/>
          <w:szCs w:val="72"/>
          <w:lang w:val="en-US" w:eastAsia="zh-CN"/>
        </w:rPr>
        <w:t>文件</w:t>
      </w:r>
    </w:p>
    <w:p>
      <w:pPr>
        <w:pStyle w:val="7"/>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sz w:val="24"/>
          <w:szCs w:val="24"/>
        </w:rPr>
      </w:pPr>
    </w:p>
    <w:p>
      <w:pPr>
        <w:pStyle w:val="7"/>
        <w:keepNext w:val="0"/>
        <w:keepLines w:val="0"/>
        <w:widowControl/>
        <w:suppressLineNumbers w:val="0"/>
        <w:rPr>
          <w:rFonts w:hint="eastAsia" w:ascii="宋体" w:hAnsi="宋体" w:eastAsia="宋体" w:cs="宋体"/>
          <w:sz w:val="24"/>
          <w:szCs w:val="24"/>
        </w:rPr>
      </w:pPr>
    </w:p>
    <w:p>
      <w:pPr>
        <w:pStyle w:val="7"/>
        <w:keepNext w:val="0"/>
        <w:keepLines w:val="0"/>
        <w:widowControl/>
        <w:suppressLineNumbers w:val="0"/>
        <w:spacing w:before="0" w:beforeAutospacing="1" w:after="0" w:afterAutospacing="1"/>
        <w:ind w:firstLine="1968" w:firstLineChars="700"/>
        <w:jc w:val="both"/>
        <w:rPr>
          <w:rFonts w:hint="eastAsia" w:ascii="宋体" w:hAnsi="宋体" w:eastAsia="宋体" w:cs="宋体"/>
          <w:sz w:val="28"/>
          <w:szCs w:val="28"/>
        </w:rPr>
      </w:pPr>
      <w:r>
        <w:rPr>
          <w:rStyle w:val="11"/>
          <w:rFonts w:hint="eastAsia" w:ascii="宋体" w:hAnsi="宋体" w:eastAsia="宋体" w:cs="宋体"/>
          <w:sz w:val="28"/>
          <w:szCs w:val="28"/>
        </w:rPr>
        <w:t>项目名称：</w:t>
      </w:r>
      <w:r>
        <w:rPr>
          <w:rFonts w:hint="eastAsia" w:ascii="华文楷体" w:hAnsi="华文楷体" w:eastAsia="华文楷体" w:cs="华文楷体"/>
          <w:b/>
          <w:bCs/>
          <w:sz w:val="28"/>
          <w:szCs w:val="28"/>
        </w:rPr>
        <w:t>离子色谱设备采购</w:t>
      </w:r>
    </w:p>
    <w:p>
      <w:pPr>
        <w:pStyle w:val="7"/>
        <w:keepNext w:val="0"/>
        <w:keepLines w:val="0"/>
        <w:widowControl/>
        <w:suppressLineNumbers w:val="0"/>
        <w:spacing w:before="0" w:beforeAutospacing="1" w:after="0" w:afterAutospacing="1"/>
        <w:ind w:firstLine="1960" w:firstLineChars="700"/>
        <w:jc w:val="both"/>
        <w:rPr>
          <w:rFonts w:hint="eastAsia" w:ascii="宋体" w:hAnsi="宋体" w:eastAsia="宋体" w:cs="宋体"/>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3413760</wp:posOffset>
                </wp:positionH>
                <wp:positionV relativeFrom="paragraph">
                  <wp:posOffset>530860</wp:posOffset>
                </wp:positionV>
                <wp:extent cx="2799715" cy="456565"/>
                <wp:effectExtent l="4445" t="4445" r="15240" b="15240"/>
                <wp:wrapNone/>
                <wp:docPr id="2" name="文本框 2"/>
                <wp:cNvGraphicFramePr/>
                <a:graphic xmlns:a="http://schemas.openxmlformats.org/drawingml/2006/main">
                  <a:graphicData uri="http://schemas.microsoft.com/office/word/2010/wordprocessingShape">
                    <wps:wsp>
                      <wps:cNvSpPr txBox="1"/>
                      <wps:spPr>
                        <a:xfrm>
                          <a:off x="4594860" y="4805680"/>
                          <a:ext cx="2799715" cy="45656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华文楷体" w:hAnsi="华文楷体" w:eastAsia="华文楷体" w:cs="华文楷体"/>
                                <w:sz w:val="28"/>
                                <w:szCs w:val="28"/>
                              </w:rPr>
                              <w:t>（天然产物高效定向转化实验室）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8.8pt;margin-top:41.8pt;height:35.95pt;width:220.45pt;z-index:251659264;mso-width-relative:page;mso-height-relative:page;" fillcolor="#FFFFFF [3201]" filled="t" stroked="t" coordsize="21600,21600" o:gfxdata="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t2&#10;9ZzZAAAACgEAAA8AAAAAAAAAAQAgAAAAIgAAAGRycy9kb3ducmV2LnhtbFBLAQIUABQAAAAIAIdO&#10;4kBz86dwWwIAAMQEAAAOAAAAAAAAAAEAIAAAACgBAABkcnMvZTJvRG9jLnhtbFBLBQYAAAAABgAG&#10;AFkBAAD1BQAAAAA=&#10;">
                <v:fill on="t" focussize="0,0"/>
                <v:stroke weight="0.5pt" color="#FFFFFF [3212]" joinstyle="round"/>
                <v:imagedata o:title=""/>
                <o:lock v:ext="edit" aspectratio="f"/>
                <v:textbox>
                  <w:txbxContent>
                    <w:p>
                      <w:r>
                        <w:rPr>
                          <w:rFonts w:hint="eastAsia" w:ascii="华文楷体" w:hAnsi="华文楷体" w:eastAsia="华文楷体" w:cs="华文楷体"/>
                          <w:sz w:val="28"/>
                          <w:szCs w:val="28"/>
                        </w:rPr>
                        <w:t>（天然产物高效定向转化实验室）</w:t>
                      </w:r>
                    </w:p>
                  </w:txbxContent>
                </v:textbox>
              </v:shape>
            </w:pict>
          </mc:Fallback>
        </mc:AlternateContent>
      </w:r>
      <w:r>
        <w:rPr>
          <w:rStyle w:val="11"/>
          <w:rFonts w:hint="eastAsia" w:ascii="宋体" w:hAnsi="宋体" w:eastAsia="宋体" w:cs="宋体"/>
          <w:sz w:val="28"/>
          <w:szCs w:val="28"/>
        </w:rPr>
        <w:t>项目编号：2021ZXCG000</w:t>
      </w:r>
      <w:r>
        <w:rPr>
          <w:rStyle w:val="11"/>
          <w:rFonts w:hint="eastAsia" w:ascii="宋体" w:hAnsi="宋体" w:eastAsia="宋体" w:cs="宋体"/>
          <w:sz w:val="28"/>
          <w:szCs w:val="28"/>
          <w:lang w:val="en-US" w:eastAsia="zh-CN"/>
        </w:rPr>
        <w:t>6</w:t>
      </w:r>
    </w:p>
    <w:p>
      <w:pPr>
        <w:pStyle w:val="7"/>
        <w:keepNext w:val="0"/>
        <w:keepLines w:val="0"/>
        <w:widowControl/>
        <w:suppressLineNumbers w:val="0"/>
        <w:spacing w:before="0" w:beforeAutospacing="1" w:after="0" w:afterAutospacing="1"/>
        <w:jc w:val="both"/>
        <w:rPr>
          <w:rStyle w:val="11"/>
          <w:rFonts w:hint="eastAsia" w:ascii="宋体" w:hAnsi="宋体" w:eastAsia="宋体" w:cs="宋体"/>
          <w:b/>
          <w:bCs w:val="0"/>
          <w:sz w:val="28"/>
          <w:szCs w:val="28"/>
          <w:lang w:val="en-US" w:eastAsia="zh-CN"/>
        </w:rPr>
      </w:pPr>
      <w:r>
        <w:rPr>
          <w:rStyle w:val="11"/>
          <w:rFonts w:hint="eastAsia" w:ascii="宋体" w:hAnsi="宋体" w:eastAsia="宋体" w:cs="宋体"/>
          <w:sz w:val="28"/>
          <w:szCs w:val="28"/>
          <w:lang w:val="en-US" w:eastAsia="zh-CN"/>
        </w:rPr>
        <w:t xml:space="preserve">              采购部门：</w:t>
      </w:r>
      <w:r>
        <w:rPr>
          <w:rStyle w:val="11"/>
          <w:rFonts w:hint="eastAsia" w:ascii="宋体" w:hAnsi="宋体" w:eastAsia="宋体" w:cs="宋体"/>
          <w:b/>
          <w:bCs w:val="0"/>
          <w:sz w:val="28"/>
          <w:szCs w:val="28"/>
          <w:lang w:val="en-US" w:eastAsia="zh-CN"/>
        </w:rPr>
        <w:t>清源创新实验室</w:t>
      </w:r>
    </w:p>
    <w:p>
      <w:pPr>
        <w:pStyle w:val="7"/>
        <w:keepNext w:val="0"/>
        <w:keepLines w:val="0"/>
        <w:widowControl/>
        <w:suppressLineNumbers w:val="0"/>
        <w:spacing w:before="0" w:beforeAutospacing="1" w:after="0" w:afterAutospacing="1"/>
        <w:ind w:left="0" w:firstLine="1050"/>
        <w:jc w:val="center"/>
        <w:rPr>
          <w:rFonts w:hint="default" w:ascii="宋体" w:hAnsi="宋体" w:eastAsia="宋体" w:cs="宋体"/>
          <w:sz w:val="28"/>
          <w:szCs w:val="28"/>
          <w:lang w:val="en-US" w:eastAsia="zh-CN"/>
        </w:rPr>
      </w:pP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4"/>
          <w:szCs w:val="24"/>
        </w:rPr>
        <w:t> </w:t>
      </w:r>
    </w:p>
    <w:p>
      <w:pPr>
        <w:pStyle w:val="7"/>
        <w:keepNext w:val="0"/>
        <w:keepLines w:val="0"/>
        <w:widowControl/>
        <w:suppressLineNumbers w:val="0"/>
        <w:jc w:val="center"/>
        <w:rPr>
          <w:rFonts w:hint="eastAsia" w:ascii="宋体" w:hAnsi="宋体" w:eastAsia="宋体" w:cs="宋体"/>
        </w:rPr>
      </w:pPr>
      <w:r>
        <w:rPr>
          <w:rStyle w:val="11"/>
          <w:rFonts w:hint="eastAsia" w:ascii="宋体" w:hAnsi="宋体" w:eastAsia="宋体" w:cs="宋体"/>
          <w:sz w:val="24"/>
          <w:szCs w:val="24"/>
        </w:rPr>
        <w:t> </w:t>
      </w:r>
    </w:p>
    <w:p>
      <w:pPr>
        <w:pStyle w:val="7"/>
        <w:keepNext w:val="0"/>
        <w:keepLines w:val="0"/>
        <w:widowControl/>
        <w:suppressLineNumbers w:val="0"/>
        <w:jc w:val="center"/>
        <w:rPr>
          <w:rFonts w:hint="eastAsia" w:ascii="宋体" w:hAnsi="宋体" w:eastAsia="宋体" w:cs="宋体"/>
        </w:rPr>
      </w:pPr>
    </w:p>
    <w:p>
      <w:pPr>
        <w:pStyle w:val="7"/>
        <w:keepNext w:val="0"/>
        <w:keepLines w:val="0"/>
        <w:widowControl/>
        <w:suppressLineNumbers w:val="0"/>
        <w:jc w:val="center"/>
        <w:rPr>
          <w:rFonts w:hint="eastAsia" w:ascii="宋体" w:hAnsi="宋体" w:eastAsia="宋体" w:cs="宋体"/>
        </w:rPr>
      </w:pPr>
    </w:p>
    <w:p>
      <w:pPr>
        <w:pStyle w:val="7"/>
        <w:keepNext w:val="0"/>
        <w:keepLines w:val="0"/>
        <w:widowControl/>
        <w:suppressLineNumbers w:val="0"/>
        <w:jc w:val="both"/>
        <w:rPr>
          <w:rFonts w:hint="default" w:ascii="宋体" w:hAnsi="宋体" w:eastAsia="宋体" w:cs="宋体"/>
          <w:lang w:val="en-US" w:eastAsia="zh-CN"/>
        </w:rPr>
      </w:pPr>
    </w:p>
    <w:p>
      <w:pPr>
        <w:pStyle w:val="7"/>
        <w:keepNext w:val="0"/>
        <w:keepLines w:val="0"/>
        <w:widowControl/>
        <w:suppressLineNumbers w:val="0"/>
        <w:rPr>
          <w:rFonts w:hint="default" w:ascii="宋体" w:hAnsi="宋体" w:eastAsia="宋体" w:cs="宋体"/>
          <w:lang w:val="en-US" w:eastAsia="zh-CN"/>
        </w:rPr>
      </w:pPr>
      <w:r>
        <w:rPr>
          <w:rStyle w:val="11"/>
          <w:rFonts w:hint="eastAsia" w:ascii="宋体" w:hAnsi="宋体" w:eastAsia="宋体" w:cs="宋体"/>
          <w:sz w:val="28"/>
          <w:szCs w:val="28"/>
        </w:rPr>
        <w:t>        </w:t>
      </w:r>
      <w:r>
        <w:rPr>
          <w:rStyle w:val="11"/>
          <w:rFonts w:hint="eastAsia" w:ascii="宋体" w:hAnsi="宋体" w:eastAsia="宋体" w:cs="宋体"/>
          <w:sz w:val="28"/>
          <w:szCs w:val="28"/>
          <w:lang w:val="en-US" w:eastAsia="zh-CN"/>
        </w:rPr>
        <w:t>日   期：</w:t>
      </w:r>
      <w:r>
        <w:rPr>
          <w:rStyle w:val="11"/>
          <w:rFonts w:hint="eastAsia" w:ascii="宋体" w:hAnsi="宋体" w:eastAsia="宋体" w:cs="宋体"/>
          <w:sz w:val="28"/>
          <w:szCs w:val="28"/>
          <w:u w:val="single"/>
          <w:lang w:val="en-US" w:eastAsia="zh-CN"/>
        </w:rPr>
        <w:t xml:space="preserve"> </w:t>
      </w:r>
      <w:r>
        <w:rPr>
          <w:rStyle w:val="11"/>
          <w:rFonts w:hint="eastAsia" w:ascii="宋体" w:hAnsi="宋体" w:eastAsia="宋体" w:cs="宋体"/>
          <w:sz w:val="28"/>
          <w:szCs w:val="28"/>
          <w:u w:val="single"/>
        </w:rPr>
        <w:t>2021</w:t>
      </w:r>
      <w:r>
        <w:rPr>
          <w:rStyle w:val="11"/>
          <w:rFonts w:hint="eastAsia" w:ascii="宋体" w:hAnsi="宋体" w:eastAsia="宋体" w:cs="宋体"/>
          <w:sz w:val="28"/>
          <w:szCs w:val="28"/>
          <w:u w:val="single"/>
          <w:lang w:val="en-US" w:eastAsia="zh-CN"/>
        </w:rPr>
        <w:t xml:space="preserve"> </w:t>
      </w:r>
      <w:r>
        <w:rPr>
          <w:rStyle w:val="11"/>
          <w:rFonts w:hint="eastAsia" w:ascii="宋体" w:hAnsi="宋体" w:eastAsia="宋体" w:cs="宋体"/>
          <w:sz w:val="28"/>
          <w:szCs w:val="28"/>
        </w:rPr>
        <w:t>年</w:t>
      </w:r>
      <w:r>
        <w:rPr>
          <w:rStyle w:val="11"/>
          <w:rFonts w:hint="eastAsia" w:ascii="宋体" w:hAnsi="宋体" w:eastAsia="宋体" w:cs="宋体"/>
          <w:sz w:val="28"/>
          <w:szCs w:val="28"/>
          <w:u w:val="single"/>
          <w:lang w:val="en-US" w:eastAsia="zh-CN"/>
        </w:rPr>
        <w:t xml:space="preserve"> </w:t>
      </w:r>
      <w:r>
        <w:rPr>
          <w:rStyle w:val="11"/>
          <w:rFonts w:hint="eastAsia" w:ascii="宋体" w:hAnsi="宋体" w:eastAsia="宋体" w:cs="宋体"/>
          <w:sz w:val="28"/>
          <w:szCs w:val="28"/>
          <w:u w:val="single"/>
        </w:rPr>
        <w:t>0</w:t>
      </w:r>
      <w:r>
        <w:rPr>
          <w:rStyle w:val="11"/>
          <w:rFonts w:hint="eastAsia" w:ascii="宋体" w:hAnsi="宋体" w:eastAsia="宋体" w:cs="宋体"/>
          <w:sz w:val="28"/>
          <w:szCs w:val="28"/>
          <w:u w:val="single"/>
          <w:lang w:val="en-US" w:eastAsia="zh-CN"/>
        </w:rPr>
        <w:t xml:space="preserve">8 </w:t>
      </w:r>
      <w:r>
        <w:rPr>
          <w:rStyle w:val="11"/>
          <w:rFonts w:hint="eastAsia" w:ascii="宋体" w:hAnsi="宋体" w:eastAsia="宋体" w:cs="宋体"/>
          <w:sz w:val="28"/>
          <w:szCs w:val="28"/>
        </w:rPr>
        <w:t>月</w:t>
      </w:r>
      <w:r>
        <w:rPr>
          <w:rStyle w:val="11"/>
          <w:rFonts w:hint="eastAsia" w:ascii="宋体" w:hAnsi="宋体" w:eastAsia="宋体" w:cs="宋体"/>
          <w:sz w:val="28"/>
          <w:szCs w:val="28"/>
          <w:lang w:val="en-US" w:eastAsia="zh-CN"/>
        </w:rPr>
        <w:t>11日</w:t>
      </w:r>
    </w:p>
    <w:p>
      <w:pPr>
        <w:pStyle w:val="7"/>
        <w:keepNext w:val="0"/>
        <w:keepLines w:val="0"/>
        <w:widowControl/>
        <w:suppressLineNumbers w:val="0"/>
        <w:spacing w:before="0" w:beforeAutospacing="1" w:after="0" w:afterAutospacing="1"/>
        <w:jc w:val="center"/>
        <w:rPr>
          <w:rFonts w:hint="eastAsia" w:ascii="宋体" w:hAnsi="宋体" w:eastAsia="宋体" w:cs="宋体"/>
          <w:sz w:val="24"/>
          <w:szCs w:val="24"/>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jc w:val="center"/>
        <w:rPr>
          <w:rFonts w:hint="eastAsia" w:ascii="宋体" w:hAnsi="宋体" w:eastAsia="宋体" w:cs="宋体"/>
          <w:sz w:val="24"/>
          <w:szCs w:val="24"/>
        </w:rPr>
      </w:pPr>
    </w:p>
    <w:p>
      <w:pPr>
        <w:pStyle w:val="7"/>
        <w:keepNext w:val="0"/>
        <w:keepLines w:val="0"/>
        <w:widowControl/>
        <w:suppressLineNumbers w:val="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jc w:val="center"/>
        <w:rPr>
          <w:rFonts w:hint="eastAsia" w:ascii="宋体" w:hAnsi="宋体" w:eastAsia="宋体" w:cs="宋体"/>
          <w:sz w:val="32"/>
          <w:szCs w:val="32"/>
        </w:rPr>
      </w:pPr>
      <w:r>
        <w:rPr>
          <w:rStyle w:val="11"/>
          <w:rFonts w:hint="eastAsia" w:ascii="宋体" w:hAnsi="宋体" w:eastAsia="宋体" w:cs="宋体"/>
          <w:sz w:val="32"/>
          <w:szCs w:val="32"/>
        </w:rPr>
        <w:t>第一章   询价邀请/询价邀请书</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jc w:val="center"/>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textAlignment w:val="auto"/>
        <w:rPr>
          <w:rFonts w:hint="eastAsia" w:ascii="宋体" w:hAnsi="宋体" w:eastAsia="宋体" w:cs="宋体"/>
        </w:rPr>
      </w:pPr>
      <w:r>
        <w:rPr>
          <w:rFonts w:hint="eastAsia" w:ascii="宋体" w:hAnsi="宋体" w:eastAsia="宋体" w:cs="宋体"/>
          <w:lang w:eastAsia="zh-CN"/>
        </w:rPr>
        <w:t>清源创新实验室</w:t>
      </w:r>
      <w:r>
        <w:rPr>
          <w:rFonts w:hint="eastAsia" w:ascii="宋体" w:hAnsi="宋体" w:eastAsia="宋体" w:cs="宋体"/>
          <w:sz w:val="24"/>
          <w:szCs w:val="24"/>
        </w:rPr>
        <w:t>采用</w:t>
      </w:r>
      <w:r>
        <w:rPr>
          <w:rFonts w:hint="eastAsia" w:ascii="宋体" w:hAnsi="宋体" w:eastAsia="宋体" w:cs="宋体"/>
          <w:sz w:val="24"/>
          <w:szCs w:val="24"/>
          <w:u w:val="single"/>
        </w:rPr>
        <w:t>询价采购</w:t>
      </w:r>
      <w:r>
        <w:rPr>
          <w:rFonts w:hint="eastAsia" w:ascii="宋体" w:hAnsi="宋体" w:eastAsia="宋体" w:cs="宋体"/>
          <w:sz w:val="24"/>
          <w:szCs w:val="24"/>
        </w:rPr>
        <w:t>方式组织</w:t>
      </w:r>
      <w:r>
        <w:rPr>
          <w:rFonts w:hint="eastAsia" w:ascii="宋体" w:hAnsi="宋体" w:eastAsia="宋体" w:cs="宋体"/>
          <w:sz w:val="24"/>
          <w:szCs w:val="24"/>
          <w:u w:val="single"/>
          <w:lang w:eastAsia="zh-CN"/>
        </w:rPr>
        <w:t>采购项目</w:t>
      </w:r>
      <w:r>
        <w:rPr>
          <w:rFonts w:hint="eastAsia" w:ascii="宋体" w:hAnsi="宋体" w:eastAsia="宋体" w:cs="宋体"/>
          <w:sz w:val="24"/>
          <w:szCs w:val="24"/>
        </w:rPr>
        <w:t>项目（以下简称：“本项目”）的政府采购活动，现采用发布公告方式，邀请供应商参加报价。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textAlignment w:val="auto"/>
        <w:rPr>
          <w:rFonts w:hint="eastAsia" w:ascii="宋体" w:hAnsi="宋体" w:eastAsia="宋体" w:cs="宋体"/>
          <w:b/>
          <w:bCs/>
          <w:u w:val="single"/>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、项目编号：2021ZXCG000</w:t>
      </w:r>
      <w:r>
        <w:rPr>
          <w:rFonts w:hint="eastAsia" w:ascii="宋体" w:hAnsi="宋体" w:eastAsia="宋体" w:cs="宋体"/>
          <w:b/>
          <w:bCs/>
          <w:sz w:val="24"/>
          <w:szCs w:val="24"/>
          <w:lang w:val="en-US" w:eastAsia="zh-CN"/>
        </w:rPr>
        <w:t>6</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、询价内容及要求：详见附</w:t>
      </w:r>
      <w:r>
        <w:rPr>
          <w:rFonts w:hint="eastAsia" w:ascii="宋体" w:hAnsi="宋体" w:eastAsia="宋体" w:cs="宋体"/>
          <w:b/>
          <w:bCs/>
          <w:sz w:val="24"/>
          <w:szCs w:val="24"/>
          <w:lang w:val="en-US" w:eastAsia="zh-CN"/>
        </w:rPr>
        <w:t>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textAlignment w:val="auto"/>
        <w:rPr>
          <w:rFonts w:hint="eastAsia" w:ascii="宋体" w:hAnsi="宋体" w:eastAsia="宋体" w:cs="宋体"/>
          <w:b/>
          <w:bCs/>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、供应商的资格要求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textAlignment w:val="auto"/>
        <w:rPr>
          <w:rFonts w:hint="eastAsia" w:ascii="宋体" w:hAnsi="宋体" w:eastAsia="宋体" w:cs="宋体"/>
        </w:rPr>
      </w:pPr>
      <w:r>
        <w:rPr>
          <w:rFonts w:hint="eastAsia" w:ascii="宋体" w:hAnsi="宋体" w:eastAsia="宋体" w:cs="宋体"/>
          <w:sz w:val="24"/>
          <w:szCs w:val="24"/>
          <w:lang w:val="en-US" w:eastAsia="zh-CN"/>
        </w:rPr>
        <w:t>3</w:t>
      </w:r>
      <w:r>
        <w:rPr>
          <w:rFonts w:hint="eastAsia" w:ascii="宋体" w:hAnsi="宋体" w:eastAsia="宋体" w:cs="宋体"/>
          <w:sz w:val="24"/>
          <w:szCs w:val="24"/>
        </w:rPr>
        <w:t>.1法定条件：符合政府采购法第二十二条第一款规定的条件。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479" w:leftChars="228" w:firstLine="64" w:firstLineChars="27"/>
        <w:textAlignment w:val="auto"/>
        <w:rPr>
          <w:rFonts w:hint="eastAsia" w:ascii="宋体" w:hAnsi="宋体" w:eastAsia="宋体" w:cs="宋体"/>
          <w:b w:val="0"/>
          <w:bCs w:val="0"/>
        </w:rPr>
      </w:pPr>
      <w:r>
        <w:rPr>
          <w:rFonts w:hint="eastAsia" w:ascii="宋体" w:hAnsi="宋体" w:eastAsia="宋体" w:cs="宋体"/>
          <w:sz w:val="24"/>
          <w:szCs w:val="24"/>
          <w:lang w:val="en-US" w:eastAsia="zh-CN"/>
        </w:rPr>
        <w:t>3</w:t>
      </w:r>
      <w:r>
        <w:rPr>
          <w:rFonts w:hint="eastAsia" w:ascii="宋体" w:hAnsi="宋体" w:eastAsia="宋体" w:cs="宋体"/>
          <w:sz w:val="24"/>
          <w:szCs w:val="24"/>
        </w:rPr>
        <w:t>.2特定条件：</w:t>
      </w:r>
      <w:r>
        <w:rPr>
          <w:rFonts w:hint="eastAsia" w:ascii="宋体" w:hAnsi="宋体" w:eastAsia="宋体" w:cs="宋体"/>
          <w:sz w:val="24"/>
          <w:szCs w:val="24"/>
        </w:rPr>
        <w:br w:type="textWrapping"/>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是否接受联合体报价：不接受</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textAlignment w:val="auto"/>
        <w:rPr>
          <w:rFonts w:hint="eastAsia" w:ascii="宋体" w:hAnsi="宋体" w:eastAsia="宋体" w:cs="宋体"/>
          <w:b/>
          <w:bCs/>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、报名</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时间</w:t>
      </w:r>
      <w:r>
        <w:rPr>
          <w:rFonts w:hint="eastAsia" w:ascii="宋体" w:hAnsi="宋体" w:eastAsia="宋体" w:cs="宋体"/>
          <w:sz w:val="24"/>
          <w:szCs w:val="24"/>
        </w:rPr>
        <w:t>期限：</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询价文件获取时间：</w:t>
      </w:r>
      <w:r>
        <w:rPr>
          <w:rFonts w:hint="eastAsia" w:ascii="宋体" w:hAnsi="宋体" w:eastAsia="宋体" w:cs="宋体"/>
          <w:b w:val="0"/>
          <w:bCs w:val="0"/>
          <w:color w:val="333333"/>
          <w:kern w:val="0"/>
          <w:sz w:val="24"/>
          <w:szCs w:val="24"/>
          <w:u w:val="single"/>
        </w:rPr>
        <w:t>2021</w:t>
      </w:r>
      <w:r>
        <w:rPr>
          <w:rFonts w:hint="eastAsia" w:ascii="宋体" w:hAnsi="宋体" w:eastAsia="宋体" w:cs="宋体"/>
          <w:b w:val="0"/>
          <w:bCs w:val="0"/>
          <w:color w:val="333333"/>
          <w:kern w:val="0"/>
          <w:sz w:val="24"/>
          <w:szCs w:val="24"/>
        </w:rPr>
        <w:t>年</w:t>
      </w:r>
      <w:r>
        <w:rPr>
          <w:rFonts w:hint="eastAsia" w:ascii="宋体" w:hAnsi="宋体" w:eastAsia="宋体" w:cs="宋体"/>
          <w:b w:val="0"/>
          <w:bCs w:val="0"/>
          <w:color w:val="333333"/>
          <w:kern w:val="0"/>
          <w:sz w:val="24"/>
          <w:szCs w:val="24"/>
          <w:u w:val="single"/>
          <w:lang w:val="en-US" w:eastAsia="zh-CN"/>
        </w:rPr>
        <w:t>08</w:t>
      </w:r>
      <w:r>
        <w:rPr>
          <w:rFonts w:hint="eastAsia" w:ascii="宋体" w:hAnsi="宋体" w:eastAsia="宋体" w:cs="宋体"/>
          <w:b w:val="0"/>
          <w:bCs w:val="0"/>
          <w:color w:val="333333"/>
          <w:kern w:val="0"/>
          <w:sz w:val="24"/>
          <w:szCs w:val="24"/>
        </w:rPr>
        <w:t>月</w:t>
      </w:r>
      <w:r>
        <w:rPr>
          <w:rFonts w:hint="eastAsia" w:ascii="宋体" w:hAnsi="宋体" w:eastAsia="宋体" w:cs="宋体"/>
          <w:b w:val="0"/>
          <w:bCs w:val="0"/>
          <w:color w:val="333333"/>
          <w:kern w:val="0"/>
          <w:sz w:val="24"/>
          <w:szCs w:val="24"/>
          <w:u w:val="single"/>
          <w:lang w:val="en-US" w:eastAsia="zh-CN"/>
        </w:rPr>
        <w:t>11</w:t>
      </w:r>
      <w:r>
        <w:rPr>
          <w:rFonts w:hint="eastAsia" w:ascii="宋体" w:hAnsi="宋体" w:eastAsia="宋体" w:cs="宋体"/>
          <w:b w:val="0"/>
          <w:bCs w:val="0"/>
          <w:color w:val="333333"/>
          <w:kern w:val="0"/>
          <w:sz w:val="24"/>
          <w:szCs w:val="24"/>
        </w:rPr>
        <w:t>日至</w:t>
      </w:r>
      <w:r>
        <w:rPr>
          <w:rFonts w:hint="eastAsia" w:ascii="宋体" w:hAnsi="宋体" w:eastAsia="宋体" w:cs="宋体"/>
          <w:b w:val="0"/>
          <w:bCs w:val="0"/>
          <w:color w:val="333333"/>
          <w:kern w:val="0"/>
          <w:sz w:val="24"/>
          <w:szCs w:val="24"/>
          <w:u w:val="single"/>
        </w:rPr>
        <w:t>2021</w:t>
      </w:r>
      <w:r>
        <w:rPr>
          <w:rFonts w:hint="eastAsia" w:ascii="宋体" w:hAnsi="宋体" w:eastAsia="宋体" w:cs="宋体"/>
          <w:b w:val="0"/>
          <w:bCs w:val="0"/>
          <w:color w:val="333333"/>
          <w:kern w:val="0"/>
          <w:sz w:val="24"/>
          <w:szCs w:val="24"/>
        </w:rPr>
        <w:t>年</w:t>
      </w:r>
      <w:r>
        <w:rPr>
          <w:rFonts w:hint="eastAsia" w:ascii="宋体" w:hAnsi="宋体" w:eastAsia="宋体" w:cs="宋体"/>
          <w:b w:val="0"/>
          <w:bCs w:val="0"/>
          <w:color w:val="333333"/>
          <w:kern w:val="0"/>
          <w:sz w:val="24"/>
          <w:szCs w:val="24"/>
          <w:u w:val="single"/>
          <w:lang w:val="en-US" w:eastAsia="zh-CN"/>
        </w:rPr>
        <w:t>08</w:t>
      </w:r>
      <w:r>
        <w:rPr>
          <w:rFonts w:hint="eastAsia" w:ascii="宋体" w:hAnsi="宋体" w:eastAsia="宋体" w:cs="宋体"/>
          <w:b w:val="0"/>
          <w:bCs w:val="0"/>
          <w:color w:val="333333"/>
          <w:kern w:val="0"/>
          <w:sz w:val="24"/>
          <w:szCs w:val="24"/>
        </w:rPr>
        <w:t>月</w:t>
      </w:r>
      <w:r>
        <w:rPr>
          <w:rFonts w:hint="eastAsia" w:ascii="宋体" w:hAnsi="宋体" w:eastAsia="宋体" w:cs="宋体"/>
          <w:b w:val="0"/>
          <w:bCs w:val="0"/>
          <w:color w:val="333333"/>
          <w:kern w:val="0"/>
          <w:sz w:val="24"/>
          <w:szCs w:val="24"/>
          <w:u w:val="single"/>
          <w:lang w:val="en-US" w:eastAsia="zh-CN"/>
        </w:rPr>
        <w:t>13</w:t>
      </w:r>
      <w:r>
        <w:rPr>
          <w:rFonts w:hint="eastAsia" w:ascii="宋体" w:hAnsi="宋体" w:eastAsia="宋体" w:cs="宋体"/>
          <w:b w:val="0"/>
          <w:bCs w:val="0"/>
          <w:color w:val="333333"/>
          <w:kern w:val="0"/>
          <w:sz w:val="24"/>
          <w:szCs w:val="24"/>
        </w:rPr>
        <w:t>日</w:t>
      </w:r>
      <w:r>
        <w:rPr>
          <w:rFonts w:hint="eastAsia" w:ascii="宋体" w:hAnsi="宋体" w:eastAsia="宋体" w:cs="宋体"/>
          <w:color w:val="333333"/>
          <w:kern w:val="0"/>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textAlignment w:val="auto"/>
        <w:rPr>
          <w:rFonts w:hint="eastAsia" w:ascii="宋体" w:hAnsi="宋体" w:eastAsia="宋体" w:cs="宋体"/>
          <w:sz w:val="24"/>
          <w:szCs w:val="24"/>
        </w:rPr>
      </w:pPr>
      <w:r>
        <w:rPr>
          <w:rFonts w:hint="eastAsia" w:ascii="宋体" w:hAnsi="宋体" w:eastAsia="宋体" w:cs="宋体"/>
          <w:b w:val="0"/>
          <w:bCs w:val="0"/>
          <w:color w:val="333333"/>
          <w:kern w:val="0"/>
          <w:sz w:val="24"/>
          <w:szCs w:val="24"/>
          <w:lang w:val="en-US" w:eastAsia="zh-CN"/>
        </w:rPr>
        <w:t>询价文件提交截止时间</w:t>
      </w:r>
      <w:r>
        <w:rPr>
          <w:rFonts w:hint="eastAsia" w:ascii="宋体" w:hAnsi="宋体" w:eastAsia="宋体" w:cs="宋体"/>
          <w:b w:val="0"/>
          <w:bCs w:val="0"/>
          <w:color w:val="333333"/>
          <w:kern w:val="0"/>
          <w:sz w:val="24"/>
          <w:szCs w:val="24"/>
        </w:rPr>
        <w:t>：</w:t>
      </w:r>
      <w:r>
        <w:rPr>
          <w:rFonts w:hint="eastAsia" w:ascii="宋体" w:hAnsi="宋体" w:eastAsia="宋体" w:cs="宋体"/>
          <w:b w:val="0"/>
          <w:bCs w:val="0"/>
          <w:color w:val="333333"/>
          <w:kern w:val="0"/>
          <w:sz w:val="24"/>
          <w:szCs w:val="24"/>
          <w:u w:val="single"/>
        </w:rPr>
        <w:t>2021</w:t>
      </w:r>
      <w:r>
        <w:rPr>
          <w:rFonts w:hint="eastAsia" w:ascii="宋体" w:hAnsi="宋体" w:eastAsia="宋体" w:cs="宋体"/>
          <w:b w:val="0"/>
          <w:bCs w:val="0"/>
          <w:color w:val="333333"/>
          <w:kern w:val="0"/>
          <w:sz w:val="24"/>
          <w:szCs w:val="24"/>
        </w:rPr>
        <w:t>年</w:t>
      </w:r>
      <w:r>
        <w:rPr>
          <w:rFonts w:hint="eastAsia" w:ascii="宋体" w:hAnsi="宋体" w:eastAsia="宋体" w:cs="宋体"/>
          <w:b w:val="0"/>
          <w:bCs w:val="0"/>
          <w:color w:val="333333"/>
          <w:kern w:val="0"/>
          <w:sz w:val="24"/>
          <w:szCs w:val="24"/>
          <w:u w:val="single"/>
          <w:lang w:val="en-US" w:eastAsia="zh-CN"/>
        </w:rPr>
        <w:t>08</w:t>
      </w:r>
      <w:r>
        <w:rPr>
          <w:rFonts w:hint="eastAsia" w:ascii="宋体" w:hAnsi="宋体" w:eastAsia="宋体" w:cs="宋体"/>
          <w:b w:val="0"/>
          <w:bCs w:val="0"/>
          <w:color w:val="333333"/>
          <w:kern w:val="0"/>
          <w:sz w:val="24"/>
          <w:szCs w:val="24"/>
        </w:rPr>
        <w:t>月</w:t>
      </w:r>
      <w:r>
        <w:rPr>
          <w:rFonts w:hint="eastAsia" w:ascii="宋体" w:hAnsi="宋体" w:eastAsia="宋体" w:cs="宋体"/>
          <w:b w:val="0"/>
          <w:bCs w:val="0"/>
          <w:color w:val="333333"/>
          <w:kern w:val="0"/>
          <w:sz w:val="24"/>
          <w:szCs w:val="24"/>
          <w:u w:val="single"/>
          <w:lang w:val="en-US" w:eastAsia="zh-CN"/>
        </w:rPr>
        <w:t>16</w:t>
      </w:r>
      <w:r>
        <w:rPr>
          <w:rFonts w:hint="eastAsia" w:ascii="宋体" w:hAnsi="宋体" w:eastAsia="宋体" w:cs="宋体"/>
          <w:b w:val="0"/>
          <w:bCs w:val="0"/>
          <w:color w:val="333333"/>
          <w:kern w:val="0"/>
          <w:sz w:val="24"/>
          <w:szCs w:val="24"/>
        </w:rPr>
        <w:t>日</w:t>
      </w:r>
      <w:r>
        <w:rPr>
          <w:rFonts w:hint="eastAsia" w:ascii="宋体" w:hAnsi="宋体" w:eastAsia="宋体" w:cs="宋体"/>
          <w:b w:val="0"/>
          <w:bCs w:val="0"/>
          <w:color w:val="333333"/>
          <w:kern w:val="0"/>
          <w:sz w:val="24"/>
          <w:szCs w:val="24"/>
          <w:lang w:val="en-US" w:eastAsia="zh-CN"/>
        </w:rPr>
        <w:t>中午</w:t>
      </w:r>
      <w:r>
        <w:rPr>
          <w:rFonts w:hint="eastAsia" w:ascii="宋体" w:hAnsi="宋体" w:eastAsia="宋体" w:cs="宋体"/>
          <w:color w:val="333333"/>
          <w:kern w:val="0"/>
          <w:sz w:val="24"/>
          <w:szCs w:val="24"/>
        </w:rPr>
        <w:t>1</w:t>
      </w:r>
      <w:r>
        <w:rPr>
          <w:rFonts w:hint="eastAsia" w:ascii="宋体" w:hAnsi="宋体" w:eastAsia="宋体" w:cs="宋体"/>
          <w:color w:val="333333"/>
          <w:kern w:val="0"/>
          <w:sz w:val="24"/>
          <w:szCs w:val="24"/>
          <w:lang w:val="en-US" w:eastAsia="zh-CN"/>
        </w:rPr>
        <w:t>2</w:t>
      </w:r>
      <w:r>
        <w:rPr>
          <w:rFonts w:hint="eastAsia" w:ascii="宋体" w:hAnsi="宋体" w:eastAsia="宋体" w:cs="宋体"/>
          <w:color w:val="333333"/>
          <w:kern w:val="0"/>
          <w:sz w:val="24"/>
          <w:szCs w:val="24"/>
        </w:rPr>
        <w:t>:</w:t>
      </w:r>
      <w:r>
        <w:rPr>
          <w:rFonts w:hint="eastAsia" w:ascii="宋体" w:hAnsi="宋体" w:eastAsia="宋体" w:cs="宋体"/>
          <w:color w:val="333333"/>
          <w:kern w:val="0"/>
          <w:sz w:val="24"/>
          <w:szCs w:val="24"/>
          <w:lang w:val="en-US" w:eastAsia="zh-CN"/>
        </w:rPr>
        <w:t>0</w:t>
      </w:r>
      <w:r>
        <w:rPr>
          <w:rFonts w:hint="eastAsia" w:ascii="宋体" w:hAnsi="宋体" w:eastAsia="宋体" w:cs="宋体"/>
          <w:color w:val="333333"/>
          <w:kern w:val="0"/>
          <w:sz w:val="24"/>
          <w:szCs w:val="24"/>
        </w:rPr>
        <w:t>0。（邮寄材料以收件日期为</w:t>
      </w:r>
      <w:r>
        <w:rPr>
          <w:rFonts w:hint="eastAsia" w:ascii="宋体" w:hAnsi="宋体" w:eastAsia="宋体" w:cs="宋体"/>
          <w:color w:val="333333"/>
          <w:kern w:val="0"/>
          <w:sz w:val="24"/>
          <w:szCs w:val="24"/>
          <w:lang w:eastAsia="zh-CN"/>
        </w:rPr>
        <w:t>准，逾期不予接收</w:t>
      </w:r>
      <w:r>
        <w:rPr>
          <w:rFonts w:hint="eastAsia" w:ascii="宋体" w:hAnsi="宋体" w:eastAsia="宋体" w:cs="宋体"/>
          <w:color w:val="333333"/>
          <w:kern w:val="0"/>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textAlignment w:val="auto"/>
        <w:rPr>
          <w:rFonts w:hint="eastAsia" w:ascii="宋体" w:hAnsi="宋体" w:eastAsia="宋体" w:cs="宋体"/>
          <w:color w:val="FF0000"/>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联系方式：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textAlignment w:val="auto"/>
        <w:rPr>
          <w:rFonts w:hint="default" w:ascii="宋体" w:hAnsi="宋体" w:eastAsia="宋体" w:cs="宋体"/>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林先生</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textAlignment w:val="auto"/>
        <w:rPr>
          <w:rFonts w:hint="eastAsia" w:ascii="宋体" w:hAnsi="宋体" w:eastAsia="宋体" w:cs="宋体"/>
          <w:lang w:val="en-US" w:eastAsia="zh-CN"/>
        </w:rPr>
      </w:pPr>
      <w:r>
        <w:rPr>
          <w:rFonts w:hint="eastAsia" w:ascii="宋体" w:hAnsi="宋体" w:eastAsia="宋体" w:cs="宋体"/>
          <w:sz w:val="24"/>
          <w:szCs w:val="24"/>
        </w:rPr>
        <w:t>联系方法：</w:t>
      </w:r>
      <w:r>
        <w:rPr>
          <w:rFonts w:hint="eastAsia" w:ascii="华文楷体" w:hAnsi="华文楷体" w:eastAsia="华文楷体" w:cs="华文楷体"/>
          <w:sz w:val="28"/>
          <w:szCs w:val="28"/>
        </w:rPr>
        <w:t>1</w:t>
      </w:r>
      <w:r>
        <w:rPr>
          <w:rFonts w:hint="eastAsia" w:ascii="宋体" w:hAnsi="宋体" w:eastAsia="宋体" w:cs="宋体"/>
          <w:sz w:val="24"/>
          <w:szCs w:val="24"/>
          <w:lang w:val="en-US" w:eastAsia="zh-CN"/>
        </w:rPr>
        <w:t xml:space="preserve">8750978958 </w:t>
      </w:r>
      <w:r>
        <w:rPr>
          <w:rFonts w:hint="eastAsia" w:ascii="华文楷体" w:hAnsi="华文楷体" w:eastAsia="华文楷体" w:cs="华文楷体"/>
          <w:sz w:val="28"/>
          <w:szCs w:val="28"/>
          <w:lang w:val="en-US" w:eastAsia="zh-CN"/>
        </w:rPr>
        <w:t xml:space="preserve"> </w:t>
      </w:r>
      <w:r>
        <w:rPr>
          <w:rFonts w:hint="eastAsia" w:ascii="宋体" w:hAnsi="宋体" w:eastAsia="宋体" w:cs="宋体"/>
          <w:sz w:val="24"/>
          <w:szCs w:val="24"/>
          <w:lang w:val="en-US" w:eastAsia="zh-CN"/>
        </w:rPr>
        <w:t xml:space="preserve">0595-36160016   </w:t>
      </w:r>
    </w:p>
    <w:p>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采购人：</w:t>
      </w:r>
      <w:r>
        <w:rPr>
          <w:rFonts w:hint="eastAsia" w:ascii="宋体" w:hAnsi="宋体" w:eastAsia="宋体" w:cs="宋体"/>
          <w:sz w:val="24"/>
          <w:szCs w:val="24"/>
          <w:lang w:eastAsia="zh-CN"/>
        </w:rPr>
        <w:t>清源创新实验室（天然产物高效定向转化实验室）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地址：福建省泉州市泉港区前黄镇学院路1号</w:t>
      </w:r>
      <w:r>
        <w:rPr>
          <w:rFonts w:hint="eastAsia" w:ascii="宋体" w:hAnsi="宋体" w:eastAsia="宋体" w:cs="宋体"/>
          <w:color w:val="000000" w:themeColor="text1"/>
          <w:sz w:val="24"/>
          <w:szCs w:val="24"/>
          <w:lang w:val="en-US" w:eastAsia="zh-CN"/>
          <w14:textFill>
            <w14:solidFill>
              <w14:schemeClr w14:val="tx1"/>
            </w14:solidFill>
          </w14:textFill>
        </w:rPr>
        <w:t>福州大学泉港校区图书馆401室</w:t>
      </w:r>
      <w:r>
        <w:rPr>
          <w:rFonts w:hint="eastAsia" w:ascii="宋体" w:hAnsi="宋体" w:eastAsia="宋体" w:cs="宋体"/>
          <w:color w:val="000000" w:themeColor="text1"/>
          <w:sz w:val="24"/>
          <w:szCs w:val="24"/>
          <w14:textFill>
            <w14:solidFill>
              <w14:schemeClr w14:val="tx1"/>
            </w14:solidFill>
          </w14:textFill>
        </w:rPr>
        <w:t xml:space="preserve">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附</w:t>
      </w:r>
      <w:r>
        <w:rPr>
          <w:rFonts w:hint="eastAsia" w:ascii="宋体" w:hAnsi="宋体" w:eastAsia="宋体" w:cs="宋体"/>
          <w:sz w:val="24"/>
          <w:szCs w:val="24"/>
          <w:lang w:val="en-US" w:eastAsia="zh-CN"/>
        </w:rPr>
        <w:t>件</w:t>
      </w:r>
      <w:r>
        <w:rPr>
          <w:rFonts w:hint="eastAsia" w:ascii="宋体" w:hAnsi="宋体" w:eastAsia="宋体" w:cs="宋体"/>
          <w:sz w:val="24"/>
          <w:szCs w:val="24"/>
        </w:rPr>
        <w:t>：采购标的一览表</w:t>
      </w:r>
    </w:p>
    <w:p>
      <w:pPr>
        <w:pStyle w:val="7"/>
        <w:keepNext w:val="0"/>
        <w:keepLines w:val="0"/>
        <w:widowControl/>
        <w:suppressLineNumbers w:val="0"/>
        <w:jc w:val="right"/>
        <w:rPr>
          <w:rFonts w:hint="eastAsia" w:ascii="宋体" w:hAnsi="宋体" w:eastAsia="宋体" w:cs="宋体"/>
        </w:rPr>
      </w:pPr>
      <w:r>
        <w:rPr>
          <w:rFonts w:hint="eastAsia" w:ascii="宋体" w:hAnsi="宋体" w:eastAsia="宋体" w:cs="宋体"/>
        </w:rPr>
        <w:t>金额单位：人民币元</w:t>
      </w:r>
    </w:p>
    <w:tbl>
      <w:tblPr>
        <w:tblStyle w:val="8"/>
        <w:tblW w:w="504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28"/>
        <w:gridCol w:w="931"/>
        <w:gridCol w:w="1868"/>
        <w:gridCol w:w="933"/>
        <w:gridCol w:w="933"/>
        <w:gridCol w:w="937"/>
        <w:gridCol w:w="933"/>
        <w:gridCol w:w="9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5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rPr>
            </w:pPr>
            <w:r>
              <w:rPr>
                <w:rFonts w:hint="eastAsia" w:ascii="宋体" w:hAnsi="宋体" w:eastAsia="宋体" w:cs="宋体"/>
                <w:kern w:val="0"/>
                <w:sz w:val="24"/>
                <w:szCs w:val="24"/>
                <w:lang w:val="en-US" w:eastAsia="zh-CN" w:bidi="ar"/>
              </w:rPr>
              <w:t>合同包</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rPr>
            </w:pPr>
            <w:r>
              <w:rPr>
                <w:rFonts w:hint="eastAsia" w:ascii="宋体" w:hAnsi="宋体" w:eastAsia="宋体" w:cs="宋体"/>
                <w:kern w:val="0"/>
                <w:sz w:val="24"/>
                <w:szCs w:val="24"/>
                <w:lang w:val="en-US" w:eastAsia="zh-CN" w:bidi="ar"/>
              </w:rPr>
              <w:t>品目号</w:t>
            </w:r>
          </w:p>
        </w:tc>
        <w:tc>
          <w:tcPr>
            <w:tcW w:w="111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rPr>
            </w:pPr>
            <w:r>
              <w:rPr>
                <w:rFonts w:hint="eastAsia" w:ascii="宋体" w:hAnsi="宋体" w:eastAsia="宋体" w:cs="宋体"/>
                <w:kern w:val="0"/>
                <w:sz w:val="24"/>
                <w:szCs w:val="24"/>
                <w:lang w:val="en-US" w:eastAsia="zh-CN" w:bidi="ar"/>
              </w:rPr>
              <w:t>采购标的</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rPr>
            </w:pPr>
            <w:r>
              <w:rPr>
                <w:rFonts w:hint="eastAsia" w:ascii="宋体" w:hAnsi="宋体" w:eastAsia="宋体" w:cs="宋体"/>
                <w:kern w:val="0"/>
                <w:sz w:val="24"/>
                <w:szCs w:val="24"/>
                <w:lang w:val="en-US" w:eastAsia="zh-CN" w:bidi="ar"/>
              </w:rPr>
              <w:t>数量</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rPr>
            </w:pPr>
            <w:r>
              <w:rPr>
                <w:rFonts w:hint="eastAsia" w:ascii="宋体" w:hAnsi="宋体" w:eastAsia="宋体" w:cs="宋体"/>
                <w:kern w:val="0"/>
                <w:sz w:val="24"/>
                <w:szCs w:val="24"/>
                <w:lang w:val="en-US" w:eastAsia="zh-CN" w:bidi="ar"/>
              </w:rPr>
              <w:t>品目号预算</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rPr>
            </w:pPr>
            <w:r>
              <w:rPr>
                <w:rFonts w:hint="eastAsia" w:ascii="宋体" w:hAnsi="宋体" w:eastAsia="宋体" w:cs="宋体"/>
                <w:kern w:val="0"/>
                <w:sz w:val="24"/>
                <w:szCs w:val="24"/>
                <w:lang w:val="en-US" w:eastAsia="zh-CN" w:bidi="ar"/>
              </w:rPr>
              <w:t>是否允许进口</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rPr>
            </w:pPr>
            <w:r>
              <w:rPr>
                <w:rFonts w:hint="eastAsia" w:ascii="宋体" w:hAnsi="宋体" w:eastAsia="宋体" w:cs="宋体"/>
                <w:kern w:val="0"/>
                <w:sz w:val="24"/>
                <w:szCs w:val="24"/>
                <w:lang w:val="en-US" w:eastAsia="zh-CN" w:bidi="ar"/>
              </w:rPr>
              <w:t>合同包预算</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rPr>
            </w:pPr>
            <w:r>
              <w:rPr>
                <w:rFonts w:hint="eastAsia" w:ascii="宋体" w:hAnsi="宋体" w:eastAsia="宋体" w:cs="宋体"/>
                <w:kern w:val="0"/>
                <w:sz w:val="24"/>
                <w:szCs w:val="24"/>
                <w:lang w:val="en-US" w:eastAsia="zh-CN" w:bidi="ar"/>
              </w:rPr>
              <w:t>询价保证金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rPr>
            </w:pPr>
            <w:r>
              <w:rPr>
                <w:rFonts w:hint="eastAsia" w:ascii="宋体" w:hAnsi="宋体" w:eastAsia="宋体" w:cs="宋体"/>
                <w:kern w:val="0"/>
                <w:sz w:val="24"/>
                <w:szCs w:val="24"/>
                <w:lang w:val="en-US" w:eastAsia="zh-CN" w:bidi="ar"/>
              </w:rPr>
              <w:t>1</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hint="eastAsia" w:ascii="宋体" w:hAnsi="宋体" w:eastAsia="宋体" w:cs="宋体"/>
              </w:rPr>
            </w:pPr>
          </w:p>
        </w:tc>
        <w:tc>
          <w:tcPr>
            <w:tcW w:w="111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离子色谱</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270000</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270000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0</w:t>
            </w:r>
          </w:p>
        </w:tc>
      </w:tr>
    </w:tbl>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line="480" w:lineRule="atLeast"/>
        <w:rPr>
          <w:rFonts w:hint="eastAsia" w:ascii="宋体" w:hAnsi="宋体" w:eastAsia="宋体" w:cs="宋体"/>
        </w:rPr>
      </w:pPr>
    </w:p>
    <w:p>
      <w:pPr>
        <w:pStyle w:val="7"/>
        <w:keepNext w:val="0"/>
        <w:keepLines w:val="0"/>
        <w:widowControl/>
        <w:suppressLineNumbers w:val="0"/>
        <w:spacing w:before="0" w:beforeAutospacing="1" w:after="0" w:afterAutospacing="1"/>
        <w:jc w:val="center"/>
        <w:rPr>
          <w:rFonts w:hint="eastAsia" w:ascii="宋体" w:hAnsi="宋体" w:eastAsia="宋体" w:cs="宋体"/>
        </w:rPr>
      </w:pPr>
      <w:r>
        <w:rPr>
          <w:rStyle w:val="11"/>
          <w:rFonts w:hint="eastAsia" w:ascii="宋体" w:hAnsi="宋体" w:eastAsia="宋体" w:cs="宋体"/>
          <w:sz w:val="43"/>
          <w:szCs w:val="43"/>
        </w:rPr>
        <w:t>第二章 询价须知</w:t>
      </w:r>
    </w:p>
    <w:p>
      <w:pPr>
        <w:keepNext w:val="0"/>
        <w:keepLines w:val="0"/>
        <w:widowControl/>
        <w:suppressLineNumbers w:val="0"/>
        <w:jc w:val="center"/>
        <w:rPr>
          <w:rFonts w:hint="eastAsia" w:ascii="宋体" w:hAnsi="宋体" w:eastAsia="宋体" w:cs="宋体"/>
        </w:rPr>
      </w:pPr>
      <w:r>
        <w:rPr>
          <w:rStyle w:val="11"/>
          <w:rFonts w:hint="eastAsia" w:ascii="宋体" w:hAnsi="宋体" w:eastAsia="宋体" w:cs="宋体"/>
          <w:sz w:val="31"/>
          <w:szCs w:val="31"/>
        </w:rPr>
        <w:t>第1节 询价须知前附表</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表1</w:t>
      </w:r>
    </w:p>
    <w:tbl>
      <w:tblPr>
        <w:tblStyle w:val="8"/>
        <w:tblW w:w="8626" w:type="dxa"/>
        <w:tblCellSpacing w:w="15" w:type="dxa"/>
        <w:tblInd w:w="-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09"/>
        <w:gridCol w:w="1321"/>
        <w:gridCol w:w="669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66" w:type="dxa"/>
            <w:gridSpan w:val="3"/>
            <w:tcBorders>
              <w:bottom w:val="nil"/>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Style w:val="11"/>
                <w:rFonts w:hint="eastAsia" w:ascii="宋体" w:hAnsi="宋体" w:eastAsia="宋体" w:cs="宋体"/>
                <w:sz w:val="24"/>
                <w:szCs w:val="24"/>
              </w:rPr>
              <w:t>特别提示：本表与询价通知书对应章节的内容若不一致，以本表为准。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条款号</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编列内容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1</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rPr>
              <w:br w:type="textWrapping"/>
            </w:r>
            <w:r>
              <w:rPr>
                <w:rFonts w:hint="eastAsia" w:ascii="宋体" w:hAnsi="宋体" w:eastAsia="宋体" w:cs="宋体"/>
                <w:sz w:val="24"/>
                <w:szCs w:val="24"/>
              </w:rPr>
              <w:t>  （2）</w:t>
            </w:r>
          </w:p>
        </w:tc>
        <w:tc>
          <w:tcPr>
            <w:tcW w:w="6651" w:type="dxa"/>
            <w:tcBorders>
              <w:top w:val="single" w:color="auto" w:sz="4" w:space="0"/>
              <w:left w:val="single" w:color="auto" w:sz="4" w:space="0"/>
              <w:bottom w:val="single" w:color="auto" w:sz="4" w:space="0"/>
            </w:tcBorders>
            <w:shd w:val="clear" w:color="auto" w:fill="auto"/>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4"/>
                <w:szCs w:val="24"/>
              </w:rPr>
            </w:pPr>
            <w:r>
              <w:rPr>
                <w:rStyle w:val="11"/>
                <w:rFonts w:hint="eastAsia" w:ascii="宋体" w:hAnsi="宋体" w:eastAsia="宋体" w:cs="宋体"/>
                <w:sz w:val="24"/>
                <w:szCs w:val="24"/>
              </w:rPr>
              <w:t>供应商的资格要求</w:t>
            </w:r>
            <w:r>
              <w:rPr>
                <w:rFonts w:hint="eastAsia" w:ascii="宋体" w:hAnsi="宋体" w:eastAsia="宋体" w:cs="宋体"/>
                <w:sz w:val="24"/>
                <w:szCs w:val="24"/>
              </w:rPr>
              <w:t>：</w:t>
            </w:r>
          </w:p>
          <w:tbl>
            <w:tblPr>
              <w:tblStyle w:val="8"/>
              <w:tblpPr w:leftFromText="180" w:rightFromText="180" w:vertAnchor="text" w:horzAnchor="page" w:tblpX="184" w:tblpY="1180"/>
              <w:tblOverlap w:val="never"/>
              <w:tblW w:w="488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77"/>
              <w:gridCol w:w="51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9" w:hRule="atLeast"/>
                <w:tblHeader/>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明细</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0"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a1  投标函</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6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a2  单位负责人授权书</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企业（银行、保险、石油石化、电力、电信等行业除外）、事业单位和社会团体法人的“单位负责人”指法定代表人，即与实际提交的“营业执照等证明文件”载明的一致。</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供应商（自然人除外）：若供应商代表为单位负责人授权的委托代理人，应提供本授权书；若供应商代表为单位负责人，应在此项下提交其身份证正反面复印件，可不提供本授权书。</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供应商为自然人的，可不填写本授权书。</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0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a3  法人或者其他组织  的营业执照等证明文件，自然人的身  份证明</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08"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a4具备履行合同所必需的设备和专业技术能力的材料</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1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a5参加政府采购活动前3年内在经营活动中没有重大违法记录的书面声明</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“重大违法记录”指报价供应商因违法经营受到刑事处罚或责令停产停业、吊销许可证或执照、较大数额罚款等行政处罚。</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无法提供有效期内检察机关行贿犯罪档案查询结果告知函的，也应对近三年无行贿犯罪记录进行声明。</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纸质响应文件正本中的本声明应为原件。※报价供应商应按照询价文件第六章规定提供。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1"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default" w:ascii="宋体" w:hAnsi="宋体" w:eastAsia="宋体" w:cs="宋体"/>
                      <w:sz w:val="24"/>
                      <w:szCs w:val="24"/>
                      <w:lang w:val="en-US"/>
                    </w:rPr>
                  </w:pPr>
                  <w:r>
                    <w:rPr>
                      <w:rFonts w:hint="eastAsia" w:ascii="宋体" w:hAnsi="宋体" w:eastAsia="宋体" w:cs="宋体"/>
                      <w:kern w:val="0"/>
                      <w:sz w:val="24"/>
                      <w:szCs w:val="24"/>
                      <w:lang w:val="en-US" w:eastAsia="zh-CN" w:bidi="ar"/>
                    </w:rPr>
                    <w:t>a6 信用信息查询结果</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1"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a7投标保证金</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18"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a8 检察机关行贿犯罪档案查询结果告知函(若有)</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未提供行贿犯罪档案查询结果或查询结果表明报价供应商有行贿犯罪记录的，响应无效。</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无法提供有效期内检察机关行贿犯罪档案查询结果告知函的，也应对近三年无行贿犯罪记录进行声明。</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告知函应在有效期内且内容完整、清晰、整洁，否则响应无效。</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有效期内的告知函复印件（含扫描件）及符合询价文件第六章规定的打印件（或截图），无论内容中是否注明“复印件无效”，均视同有效。</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无法获取有效期内检察机关行贿犯罪档案查询结果告知函的，应在a8《参加采购活动前三年内在经营活动中没有重大违法记录书面声明》中对近三年无行贿犯罪记录进行声明。※报价供应商应按照询价文件第六章规定提供。</w:t>
                  </w:r>
                </w:p>
              </w:tc>
            </w:tr>
          </w:tbl>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（1）法定条件：符合政府采购法第二十二条第一款规定的条件。</w:t>
            </w:r>
            <w:r>
              <w:rPr>
                <w:rFonts w:hint="eastAsia" w:ascii="宋体" w:hAnsi="宋体" w:eastAsia="宋体" w:cs="宋体"/>
                <w:sz w:val="24"/>
                <w:szCs w:val="24"/>
              </w:rPr>
              <w:br w:type="textWrapping"/>
            </w:r>
            <w:r>
              <w:rPr>
                <w:rFonts w:hint="eastAsia" w:ascii="宋体" w:hAnsi="宋体" w:eastAsia="宋体" w:cs="宋体"/>
                <w:sz w:val="24"/>
                <w:szCs w:val="24"/>
              </w:rPr>
              <w:t> </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（2）特定条件：</w:t>
            </w:r>
            <w:r>
              <w:rPr>
                <w:rFonts w:hint="eastAsia" w:ascii="宋体" w:hAnsi="宋体" w:eastAsia="宋体" w:cs="宋体"/>
                <w:sz w:val="24"/>
                <w:szCs w:val="24"/>
              </w:rPr>
              <w:br w:type="textWrapping"/>
            </w:r>
            <w:r>
              <w:rPr>
                <w:rFonts w:hint="eastAsia" w:ascii="宋体" w:hAnsi="宋体" w:eastAsia="宋体" w:cs="宋体"/>
                <w:sz w:val="24"/>
                <w:szCs w:val="24"/>
              </w:rPr>
              <w:t>  </w:t>
            </w:r>
            <w:r>
              <w:rPr>
                <w:rStyle w:val="11"/>
                <w:rFonts w:hint="eastAsia" w:ascii="宋体" w:hAnsi="宋体" w:eastAsia="宋体" w:cs="宋体"/>
                <w:sz w:val="24"/>
                <w:szCs w:val="24"/>
              </w:rPr>
              <w:t>包：1</w:t>
            </w:r>
          </w:p>
          <w:tbl>
            <w:tblPr>
              <w:tblStyle w:val="8"/>
              <w:tblW w:w="4988"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529"/>
              <w:gridCol w:w="40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明细</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招标文件规定的其他资格证明文件（若有）</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强制类节能产品证明材料，若有，应在此处填写）；2、（按照政府采购法实施条例第17条除第“（一）-（四）”款外的其他条款规定填写投标人应提交的材料，如：采购人提出特定条件的证明材料、为落实政府采购政策需满足要求的证明材料（强制类）等，若有，应在此处填写）。※1上述材料中若有与“具备履行合同所必需设备和专业技术能力专项证明材料”有关的规定及内容在本表b1项下填写，不在此处填写。※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具备履行合同所必需设备和专业技术能力专项证明材料（若有）</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2、投标人提供的相应证明材料复印件均应符合：内容完整、清晰、整洁，并由投标人加盖其单位公章。</w:t>
                  </w:r>
                </w:p>
              </w:tc>
            </w:tr>
          </w:tbl>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sz w:val="24"/>
                <w:szCs w:val="24"/>
              </w:rPr>
            </w:pPr>
            <w:r>
              <w:rPr>
                <w:rFonts w:hint="eastAsia" w:ascii="宋体" w:hAnsi="宋体" w:eastAsia="宋体" w:cs="宋体"/>
                <w:sz w:val="24"/>
                <w:szCs w:val="24"/>
              </w:rPr>
              <w:t>（3）是否接受联合体报价：不接受</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Style w:val="11"/>
                <w:rFonts w:hint="eastAsia" w:ascii="宋体" w:hAnsi="宋体" w:eastAsia="宋体" w:cs="宋体"/>
                <w:sz w:val="24"/>
                <w:szCs w:val="24"/>
              </w:rPr>
              <w:t>※根据上述资格要求，响应文件中应提交的：“供应商的资格及资信证明文件”详见询价通知书第六章。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9.4</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Style w:val="11"/>
                <w:rFonts w:hint="eastAsia" w:ascii="宋体" w:hAnsi="宋体" w:eastAsia="宋体" w:cs="宋体"/>
                <w:sz w:val="24"/>
                <w:szCs w:val="24"/>
              </w:rPr>
              <w:t>响应文件的份数：</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（1）纸质响应文件：</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firstLine="120"/>
              <w:jc w:val="left"/>
              <w:textAlignment w:val="auto"/>
              <w:rPr>
                <w:rFonts w:hint="eastAsia" w:ascii="宋体" w:hAnsi="宋体" w:eastAsia="宋体" w:cs="宋体"/>
                <w:sz w:val="24"/>
                <w:szCs w:val="24"/>
              </w:rPr>
            </w:pPr>
            <w:r>
              <w:rPr>
                <w:rFonts w:hint="eastAsia" w:ascii="宋体" w:hAnsi="宋体" w:eastAsia="宋体" w:cs="宋体"/>
                <w:sz w:val="24"/>
                <w:szCs w:val="24"/>
              </w:rPr>
              <w:t>正本</w:t>
            </w:r>
            <w:r>
              <w:rPr>
                <w:rFonts w:hint="eastAsia" w:ascii="宋体" w:hAnsi="宋体" w:eastAsia="宋体" w:cs="宋体"/>
                <w:sz w:val="24"/>
                <w:szCs w:val="24"/>
                <w:u w:val="single"/>
              </w:rPr>
              <w:t> 1 </w:t>
            </w:r>
            <w:r>
              <w:rPr>
                <w:rFonts w:hint="eastAsia" w:ascii="宋体" w:hAnsi="宋体" w:eastAsia="宋体" w:cs="宋体"/>
                <w:sz w:val="24"/>
                <w:szCs w:val="24"/>
              </w:rPr>
              <w:t>份、副本</w:t>
            </w:r>
            <w:r>
              <w:rPr>
                <w:rFonts w:hint="eastAsia" w:ascii="宋体" w:hAnsi="宋体" w:eastAsia="宋体" w:cs="宋体"/>
                <w:sz w:val="24"/>
                <w:szCs w:val="24"/>
                <w:u w:val="single"/>
              </w:rPr>
              <w:t> 1 </w:t>
            </w:r>
            <w:r>
              <w:rPr>
                <w:rFonts w:hint="eastAsia" w:ascii="宋体" w:hAnsi="宋体" w:eastAsia="宋体" w:cs="宋体"/>
                <w:sz w:val="24"/>
                <w:szCs w:val="24"/>
              </w:rPr>
              <w:t>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9.5-（2）-③</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Style w:val="11"/>
                <w:rFonts w:hint="eastAsia" w:ascii="宋体" w:hAnsi="宋体" w:eastAsia="宋体" w:cs="宋体"/>
                <w:sz w:val="24"/>
                <w:szCs w:val="24"/>
              </w:rPr>
              <w:t>允许散装或活页装订的内容或材料：</w:t>
            </w:r>
          </w:p>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（1）响应文件的补充、修改或撤回；</w:t>
            </w:r>
          </w:p>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（2）其他内容或材料：无。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9.7 （1）</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Style w:val="11"/>
                <w:rFonts w:hint="eastAsia" w:ascii="宋体" w:hAnsi="宋体" w:eastAsia="宋体" w:cs="宋体"/>
                <w:sz w:val="24"/>
                <w:szCs w:val="24"/>
              </w:rPr>
              <w:t>响应有效期</w:t>
            </w:r>
            <w:r>
              <w:rPr>
                <w:rFonts w:hint="eastAsia" w:ascii="宋体" w:hAnsi="宋体" w:eastAsia="宋体" w:cs="宋体"/>
                <w:sz w:val="24"/>
                <w:szCs w:val="24"/>
              </w:rPr>
              <w:t>：提交响应文件截止时间起90个日历日。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9.8</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Style w:val="11"/>
                <w:rFonts w:hint="eastAsia" w:ascii="宋体" w:hAnsi="宋体" w:eastAsia="宋体" w:cs="宋体"/>
                <w:sz w:val="24"/>
                <w:szCs w:val="24"/>
              </w:rPr>
              <w:t>询价保证金：</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本项目的询价保证金详见《采购标的一览表》，提交方式为公对公转账，须于提交响应文件截止时间前到达指定账户为准，是否到达以系统显示为准；</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其他约定：无。 </w:t>
            </w:r>
            <w:r>
              <w:rPr>
                <w:rStyle w:val="11"/>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9.9 （2）</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Style w:val="11"/>
                <w:rFonts w:hint="eastAsia" w:ascii="宋体" w:hAnsi="宋体" w:eastAsia="宋体" w:cs="宋体"/>
                <w:sz w:val="24"/>
                <w:szCs w:val="24"/>
              </w:rPr>
              <w:t>密封及其标记的具体形式：</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（1）全部响应文件包括正本、副本。</w:t>
            </w:r>
            <w:r>
              <w:rPr>
                <w:rStyle w:val="11"/>
                <w:rFonts w:hint="eastAsia" w:ascii="宋体" w:hAnsi="宋体" w:eastAsia="宋体" w:cs="宋体"/>
                <w:sz w:val="24"/>
                <w:szCs w:val="24"/>
              </w:rPr>
              <w:t>未密封将导致响应文件被拒收。</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（2）密封的外包装应至少标记“项目名称、项目编号、所报合同包、供应商全称”等内容，否则造成响应文件误投、遗漏或者提前拆封的，</w:t>
            </w:r>
            <w:r>
              <w:rPr>
                <w:rFonts w:hint="eastAsia" w:ascii="宋体" w:hAnsi="宋体" w:eastAsia="宋体" w:cs="宋体"/>
                <w:sz w:val="24"/>
                <w:szCs w:val="24"/>
                <w:lang w:eastAsia="zh-CN"/>
              </w:rPr>
              <w:t>采购人</w:t>
            </w:r>
            <w:r>
              <w:rPr>
                <w:rFonts w:hint="eastAsia" w:ascii="宋体" w:hAnsi="宋体" w:eastAsia="宋体" w:cs="宋体"/>
                <w:sz w:val="24"/>
                <w:szCs w:val="24"/>
              </w:rPr>
              <w:t>不承担责任。</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（3）其他：无。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7</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9.6（1）</w:t>
            </w:r>
          </w:p>
        </w:tc>
        <w:tc>
          <w:tcPr>
            <w:tcW w:w="6651" w:type="dxa"/>
            <w:tcBorders>
              <w:top w:val="inset" w:color="000000" w:sz="6" w:space="0"/>
              <w:left w:val="inset" w:color="000000" w:sz="6" w:space="0"/>
              <w:bottom w:val="inset" w:color="000000" w:sz="6" w:space="0"/>
            </w:tcBorders>
            <w:shd w:val="clear" w:color="auto" w:fill="auto"/>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Style w:val="11"/>
                <w:rFonts w:hint="eastAsia" w:ascii="宋体" w:hAnsi="宋体" w:eastAsia="宋体" w:cs="宋体"/>
                <w:sz w:val="24"/>
                <w:szCs w:val="24"/>
              </w:rPr>
              <w:t>是否允许成交人进行分包：</w:t>
            </w:r>
            <w:r>
              <w:rPr>
                <w:rFonts w:hint="eastAsia" w:ascii="宋体" w:hAnsi="宋体" w:eastAsia="宋体" w:cs="宋体"/>
                <w:color w:val="FF0000"/>
                <w:sz w:val="24"/>
                <w:szCs w:val="24"/>
              </w:rPr>
              <w:t>不允许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8</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11.1</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本项目确定合同包1成交人数为1家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9</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17.1</w:t>
            </w:r>
          </w:p>
        </w:tc>
        <w:tc>
          <w:tcPr>
            <w:tcW w:w="6651" w:type="dxa"/>
            <w:tcBorders>
              <w:top w:val="inset" w:color="000000" w:sz="6" w:space="0"/>
              <w:left w:val="inset" w:color="000000" w:sz="6" w:space="0"/>
              <w:bottom w:val="inset" w:color="000000" w:sz="6" w:space="0"/>
            </w:tcBorders>
            <w:shd w:val="clear" w:color="auto" w:fill="auto"/>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Style w:val="11"/>
                <w:rFonts w:hint="eastAsia" w:ascii="宋体" w:hAnsi="宋体" w:eastAsia="宋体" w:cs="宋体"/>
                <w:sz w:val="24"/>
                <w:szCs w:val="24"/>
              </w:rPr>
              <w:t>信息发布媒体（以下简称：“指定媒体”）：</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000000" w:themeColor="text1"/>
                <w:sz w:val="24"/>
                <w:szCs w:val="24"/>
                <w:lang w:val="en-US" w:eastAsia="zh-CN"/>
                <w14:textFill>
                  <w14:solidFill>
                    <w14:schemeClr w14:val="tx1"/>
                  </w14:solidFill>
                </w14:textFill>
              </w:rPr>
              <w:t>清源创新实验室</w:t>
            </w:r>
            <w:r>
              <w:rPr>
                <w:rFonts w:hint="eastAsia" w:ascii="宋体" w:hAnsi="宋体" w:eastAsia="宋体" w:cs="宋体"/>
                <w:color w:val="000000" w:themeColor="text1"/>
                <w:sz w:val="24"/>
                <w:szCs w:val="24"/>
                <w14:textFill>
                  <w14:solidFill>
                    <w14:schemeClr w14:val="tx1"/>
                  </w14:solidFill>
                </w14:textFill>
              </w:rPr>
              <w:t>网</w:t>
            </w:r>
            <w:r>
              <w:rPr>
                <w:rFonts w:hint="eastAsia" w:ascii="宋体" w:hAnsi="宋体" w:eastAsia="宋体" w:cs="宋体"/>
                <w:color w:val="000000" w:themeColor="text1"/>
                <w:sz w:val="24"/>
                <w:szCs w:val="24"/>
                <w:lang w:val="en-US" w:eastAsia="zh-CN"/>
                <w14:textFill>
                  <w14:solidFill>
                    <w14:schemeClr w14:val="tx1"/>
                  </w14:solidFill>
                </w14:textFill>
              </w:rPr>
              <w:t>站</w:t>
            </w:r>
            <w:r>
              <w:rPr>
                <w:rFonts w:hint="eastAsia" w:ascii="宋体" w:hAnsi="宋体" w:eastAsia="宋体" w:cs="宋体"/>
                <w:color w:val="000000" w:themeColor="text1"/>
                <w:sz w:val="24"/>
                <w:szCs w:val="24"/>
                <w14:textFill>
                  <w14:solidFill>
                    <w14:schemeClr w14:val="tx1"/>
                  </w14:solidFill>
                </w14:textFill>
              </w:rPr>
              <w:t>，网址http://qyil.fzu.edu.cn/。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10</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p>
        </w:tc>
        <w:tc>
          <w:tcPr>
            <w:tcW w:w="6651" w:type="dxa"/>
            <w:tcBorders>
              <w:top w:val="inset" w:color="000000" w:sz="6" w:space="0"/>
              <w:left w:val="inset" w:color="000000" w:sz="6" w:space="0"/>
              <w:bottom w:val="inset" w:color="000000" w:sz="6" w:space="0"/>
            </w:tcBorders>
            <w:shd w:val="clear" w:color="auto" w:fill="auto"/>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lang w:val="en-US" w:eastAsia="zh-CN"/>
              </w:rPr>
            </w:pPr>
            <w:r>
              <w:rPr>
                <w:rStyle w:val="11"/>
                <w:rFonts w:hint="eastAsia" w:ascii="宋体" w:hAnsi="宋体" w:eastAsia="宋体" w:cs="宋体"/>
                <w:sz w:val="24"/>
                <w:szCs w:val="24"/>
              </w:rPr>
              <w:t>履约保证金</w:t>
            </w:r>
            <w:r>
              <w:rPr>
                <w:rStyle w:val="11"/>
                <w:rFonts w:hint="eastAsia" w:ascii="宋体" w:hAnsi="宋体" w:eastAsia="宋体" w:cs="宋体"/>
                <w:sz w:val="24"/>
                <w:szCs w:val="24"/>
                <w:lang w:eastAsia="zh-CN"/>
              </w:rPr>
              <w:t>：</w:t>
            </w:r>
            <w:r>
              <w:rPr>
                <w:rFonts w:hint="eastAsia" w:ascii="宋体" w:hAnsi="宋体" w:eastAsia="宋体" w:cs="宋体"/>
                <w:color w:val="FF0000"/>
                <w:sz w:val="24"/>
                <w:szCs w:val="24"/>
                <w:u w:val="single"/>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11</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p>
        </w:tc>
        <w:tc>
          <w:tcPr>
            <w:tcW w:w="6651" w:type="dxa"/>
            <w:tcBorders>
              <w:top w:val="inset" w:color="000000" w:sz="6" w:space="0"/>
              <w:left w:val="inset" w:color="000000" w:sz="6" w:space="0"/>
              <w:bottom w:val="inset" w:color="000000" w:sz="6" w:space="0"/>
            </w:tcBorders>
            <w:shd w:val="clear" w:color="auto" w:fill="auto"/>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Style w:val="11"/>
                <w:rFonts w:hint="eastAsia" w:ascii="宋体" w:hAnsi="宋体" w:eastAsia="宋体" w:cs="宋体"/>
                <w:sz w:val="24"/>
                <w:szCs w:val="24"/>
              </w:rPr>
              <w:t>合同付款方式见第四章三、商务条件</w:t>
            </w:r>
          </w:p>
        </w:tc>
      </w:tr>
    </w:tbl>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jc w:val="center"/>
        <w:rPr>
          <w:rFonts w:hint="eastAsia" w:ascii="宋体" w:hAnsi="宋体" w:eastAsia="宋体" w:cs="宋体"/>
          <w:sz w:val="32"/>
          <w:szCs w:val="32"/>
        </w:rPr>
      </w:pPr>
      <w:r>
        <w:rPr>
          <w:rStyle w:val="11"/>
          <w:rFonts w:hint="eastAsia" w:ascii="宋体" w:hAnsi="宋体" w:eastAsia="宋体" w:cs="宋体"/>
          <w:sz w:val="32"/>
          <w:szCs w:val="32"/>
        </w:rPr>
        <w:t>第2节询价须知正文</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r>
        <w:rPr>
          <w:rStyle w:val="11"/>
          <w:rFonts w:hint="eastAsia" w:ascii="宋体" w:hAnsi="宋体" w:eastAsia="宋体" w:cs="宋体"/>
          <w:sz w:val="24"/>
          <w:szCs w:val="24"/>
        </w:rPr>
        <w:t>一、总则</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1、适用范围</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1.1适用于询价通知书载明项目的采购活动（以下简称：“本次采购活动”）。</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2、定义</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2.1“采购标的”指询价通知书载明的需要采购的货物。</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2.2“采购人”系指本次采购项目的业主方。</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2.3“潜在供应商”指按照询价通知书第一章第7条规定进行报名且有意向参加本项目询价的供应商。</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2.4“供应商”指按照询价通知书第一章第7条规定进行报名并参加本项目询价的供应商。</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2.5“单位负责人”指单位法定代表人（供应商为法人的）或法律、法规规定代表单位行使职权的主要负责人（供应商为其他组织的）。</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2.6“供应商代表”指供应商（供应商为法人或其他组织的）的单位负责人或由其授权的委托代理人，即单位负责人授权书中载明的接受授权方。</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rPr>
      </w:pPr>
      <w:r>
        <w:rPr>
          <w:rStyle w:val="11"/>
          <w:rFonts w:hint="eastAsia" w:ascii="宋体" w:hAnsi="宋体" w:eastAsia="宋体" w:cs="宋体"/>
          <w:sz w:val="24"/>
          <w:szCs w:val="24"/>
        </w:rPr>
        <w:t>二、供应商</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3、合格供应商</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3.1一般规定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textAlignment w:val="auto"/>
        <w:rPr>
          <w:rFonts w:hint="eastAsia" w:ascii="宋体" w:hAnsi="宋体" w:eastAsia="宋体" w:cs="宋体"/>
        </w:rPr>
      </w:pPr>
      <w:r>
        <w:rPr>
          <w:rFonts w:hint="eastAsia" w:ascii="宋体" w:hAnsi="宋体" w:eastAsia="宋体" w:cs="宋体"/>
          <w:sz w:val="24"/>
          <w:szCs w:val="24"/>
        </w:rPr>
        <w:t>（1）供应商除了应遵守政府采购法及实施条例、政府采购非招标采购方式管理办法及财政部、福建省财政厅有关政府采购文件的规定外，还应遵守有关法律、法规和规章的强制性规定。</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（2）供应商的资格要求：详见询价通知书第一章。有任一项不满足的，</w:t>
      </w:r>
      <w:r>
        <w:rPr>
          <w:rStyle w:val="11"/>
          <w:rFonts w:hint="eastAsia" w:ascii="宋体" w:hAnsi="宋体" w:eastAsia="宋体" w:cs="宋体"/>
          <w:sz w:val="24"/>
          <w:szCs w:val="24"/>
        </w:rPr>
        <w:t>报价无效。</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3.2若本项目接受联合体报价且供应商为联合体，则联合体各方除了应遵守本章第3.1条规定外，还应遵守下列规定：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textAlignment w:val="auto"/>
        <w:rPr>
          <w:rFonts w:hint="eastAsia" w:ascii="宋体" w:hAnsi="宋体" w:eastAsia="宋体" w:cs="宋体"/>
        </w:rPr>
      </w:pPr>
      <w:r>
        <w:rPr>
          <w:rFonts w:hint="eastAsia" w:ascii="宋体" w:hAnsi="宋体" w:eastAsia="宋体" w:cs="宋体"/>
          <w:sz w:val="24"/>
          <w:szCs w:val="24"/>
        </w:rPr>
        <w:t>（1）联合体各方应提交联合体协议，联合体协议应符合询价通知书规定。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textAlignment w:val="auto"/>
        <w:rPr>
          <w:rFonts w:hint="eastAsia" w:ascii="宋体" w:hAnsi="宋体" w:eastAsia="宋体" w:cs="宋体"/>
        </w:rPr>
      </w:pPr>
      <w:r>
        <w:rPr>
          <w:rFonts w:hint="eastAsia" w:ascii="宋体" w:hAnsi="宋体" w:eastAsia="宋体" w:cs="宋体"/>
          <w:sz w:val="24"/>
          <w:szCs w:val="24"/>
        </w:rPr>
        <w:t>（2）联合体各方不得再单独参加或与其他供应商另外组成联合体参加同一合同项下的询价。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textAlignment w:val="auto"/>
        <w:rPr>
          <w:rFonts w:hint="eastAsia" w:ascii="宋体" w:hAnsi="宋体" w:eastAsia="宋体" w:cs="宋体"/>
        </w:rPr>
      </w:pPr>
      <w:r>
        <w:rPr>
          <w:rFonts w:hint="eastAsia" w:ascii="宋体" w:hAnsi="宋体" w:eastAsia="宋体" w:cs="宋体"/>
          <w:sz w:val="24"/>
          <w:szCs w:val="24"/>
        </w:rPr>
        <w:t>（3）联合体各方应共同与采购人签订政府采购合同，就政府采购合同约定的事项对采购人承担连带责任。</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3.3 单位负责人为同一人或存在直接控股、管理关系的不同供应商不得参加同一合同项下的询价。</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4、询价费用</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4.1除询价通知书另有规定外，供应商应自行承担其参加本项目询价所涉及的一切费用。</w:t>
      </w:r>
    </w:p>
    <w:p>
      <w:pPr>
        <w:pStyle w:val="7"/>
        <w:keepNext w:val="0"/>
        <w:keepLines w:val="0"/>
        <w:widowControl/>
        <w:suppressLineNumbers w:val="0"/>
        <w:jc w:val="center"/>
        <w:rPr>
          <w:rFonts w:hint="eastAsia" w:ascii="宋体" w:hAnsi="宋体" w:eastAsia="宋体" w:cs="宋体"/>
        </w:rPr>
      </w:pPr>
      <w:r>
        <w:rPr>
          <w:rStyle w:val="11"/>
          <w:rFonts w:hint="eastAsia" w:ascii="宋体" w:hAnsi="宋体" w:eastAsia="宋体" w:cs="宋体"/>
          <w:sz w:val="24"/>
          <w:szCs w:val="24"/>
        </w:rPr>
        <w:t>三、询价通知书</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rPr>
      </w:pPr>
      <w:r>
        <w:rPr>
          <w:rFonts w:hint="eastAsia" w:ascii="宋体" w:hAnsi="宋体" w:eastAsia="宋体" w:cs="宋体"/>
          <w:sz w:val="24"/>
          <w:szCs w:val="24"/>
        </w:rPr>
        <w:t>5、询价通知书的组成</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rPr>
      </w:pPr>
      <w:r>
        <w:rPr>
          <w:rFonts w:hint="eastAsia" w:ascii="宋体" w:hAnsi="宋体" w:eastAsia="宋体" w:cs="宋体"/>
          <w:sz w:val="24"/>
          <w:szCs w:val="24"/>
        </w:rPr>
        <w:t>5.1询价通知书由下述部分组成：</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eastAsia="宋体" w:cs="宋体"/>
        </w:rPr>
      </w:pPr>
      <w:r>
        <w:rPr>
          <w:rFonts w:hint="eastAsia" w:ascii="宋体" w:hAnsi="宋体" w:eastAsia="宋体" w:cs="宋体"/>
          <w:sz w:val="24"/>
          <w:szCs w:val="24"/>
        </w:rPr>
        <w:t>第一章询价邀请/询价采购通知书</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eastAsia="宋体" w:cs="宋体"/>
        </w:rPr>
      </w:pPr>
      <w:r>
        <w:rPr>
          <w:rFonts w:hint="eastAsia" w:ascii="宋体" w:hAnsi="宋体" w:eastAsia="宋体" w:cs="宋体"/>
          <w:sz w:val="24"/>
          <w:szCs w:val="24"/>
        </w:rPr>
        <w:t>第二章询价须知（表1、表2）</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eastAsia="宋体" w:cs="宋体"/>
        </w:rPr>
      </w:pPr>
      <w:r>
        <w:rPr>
          <w:rFonts w:hint="eastAsia" w:ascii="宋体" w:hAnsi="宋体" w:eastAsia="宋体" w:cs="宋体"/>
          <w:sz w:val="24"/>
          <w:szCs w:val="24"/>
        </w:rPr>
        <w:t>第三章评审</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eastAsia="宋体" w:cs="宋体"/>
        </w:rPr>
      </w:pPr>
      <w:r>
        <w:rPr>
          <w:rFonts w:hint="eastAsia" w:ascii="宋体" w:hAnsi="宋体" w:eastAsia="宋体" w:cs="宋体"/>
          <w:sz w:val="24"/>
          <w:szCs w:val="24"/>
        </w:rPr>
        <w:t>第四章询价内容及要求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eastAsia="宋体" w:cs="宋体"/>
        </w:rPr>
      </w:pPr>
      <w:r>
        <w:rPr>
          <w:rFonts w:hint="eastAsia" w:ascii="宋体" w:hAnsi="宋体" w:eastAsia="宋体" w:cs="宋体"/>
          <w:sz w:val="24"/>
          <w:szCs w:val="24"/>
        </w:rPr>
        <w:t>第五章政府采购合同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eastAsia="宋体" w:cs="宋体"/>
        </w:rPr>
      </w:pPr>
      <w:r>
        <w:rPr>
          <w:rFonts w:hint="eastAsia" w:ascii="宋体" w:hAnsi="宋体" w:eastAsia="宋体" w:cs="宋体"/>
          <w:sz w:val="24"/>
          <w:szCs w:val="24"/>
        </w:rPr>
        <w:t>第六章响应文件格式</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rPr>
      </w:pPr>
      <w:r>
        <w:rPr>
          <w:rFonts w:hint="eastAsia" w:ascii="宋体" w:hAnsi="宋体" w:eastAsia="宋体" w:cs="宋体"/>
          <w:sz w:val="24"/>
          <w:szCs w:val="24"/>
        </w:rPr>
        <w:t>5.2询价通知书的澄清或修改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eastAsia="宋体" w:cs="宋体"/>
        </w:rPr>
      </w:pPr>
      <w:r>
        <w:rPr>
          <w:rFonts w:hint="eastAsia" w:ascii="宋体" w:hAnsi="宋体" w:eastAsia="宋体" w:cs="宋体"/>
          <w:sz w:val="24"/>
          <w:szCs w:val="24"/>
        </w:rPr>
        <w:t>（1）</w:t>
      </w:r>
      <w:r>
        <w:rPr>
          <w:rFonts w:hint="eastAsia" w:ascii="宋体" w:hAnsi="宋体" w:eastAsia="宋体" w:cs="宋体"/>
          <w:sz w:val="24"/>
          <w:szCs w:val="24"/>
          <w:lang w:eastAsia="zh-CN"/>
        </w:rPr>
        <w:t>采购人</w:t>
      </w:r>
      <w:r>
        <w:rPr>
          <w:rFonts w:hint="eastAsia" w:ascii="宋体" w:hAnsi="宋体" w:eastAsia="宋体" w:cs="宋体"/>
          <w:sz w:val="24"/>
          <w:szCs w:val="24"/>
        </w:rPr>
        <w:t>可对已发出的询价通知书进行必要的澄清或修改。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eastAsia="宋体" w:cs="宋体"/>
        </w:rPr>
      </w:pPr>
      <w:r>
        <w:rPr>
          <w:rFonts w:hint="eastAsia" w:ascii="宋体" w:hAnsi="宋体" w:eastAsia="宋体" w:cs="宋体"/>
          <w:sz w:val="24"/>
          <w:szCs w:val="24"/>
        </w:rPr>
        <w:t>（2）澄清或修改的内容可能影响响应文件编制的，</w:t>
      </w:r>
      <w:r>
        <w:rPr>
          <w:rFonts w:hint="eastAsia" w:ascii="宋体" w:hAnsi="宋体" w:eastAsia="宋体" w:cs="宋体"/>
          <w:sz w:val="24"/>
          <w:szCs w:val="24"/>
          <w:lang w:eastAsia="zh-CN"/>
        </w:rPr>
        <w:t>采购人</w:t>
      </w:r>
      <w:r>
        <w:rPr>
          <w:rFonts w:hint="eastAsia" w:ascii="宋体" w:hAnsi="宋体" w:eastAsia="宋体" w:cs="宋体"/>
          <w:sz w:val="24"/>
          <w:szCs w:val="24"/>
        </w:rPr>
        <w:t>将在提交响应文件截止时间至少3个工作日前，在询价通知书载明的指定媒体以更正公告的形式发布澄清或修改的内容。不足3个工作日的，</w:t>
      </w:r>
      <w:r>
        <w:rPr>
          <w:rFonts w:hint="eastAsia" w:ascii="宋体" w:hAnsi="宋体" w:eastAsia="宋体" w:cs="宋体"/>
          <w:sz w:val="24"/>
          <w:szCs w:val="24"/>
          <w:lang w:eastAsia="zh-CN"/>
        </w:rPr>
        <w:t>采购人</w:t>
      </w:r>
      <w:r>
        <w:rPr>
          <w:rFonts w:hint="eastAsia" w:ascii="宋体" w:hAnsi="宋体" w:eastAsia="宋体" w:cs="宋体"/>
          <w:sz w:val="24"/>
          <w:szCs w:val="24"/>
        </w:rPr>
        <w:t>将对提交响应文件截止时间及询价时间进行相应顺延，</w:t>
      </w:r>
      <w:r>
        <w:rPr>
          <w:rFonts w:hint="eastAsia" w:ascii="宋体" w:hAnsi="宋体" w:eastAsia="宋体" w:cs="宋体"/>
          <w:sz w:val="24"/>
          <w:szCs w:val="24"/>
          <w:lang w:eastAsia="zh-CN"/>
        </w:rPr>
        <w:t>采购人</w:t>
      </w:r>
      <w:r>
        <w:rPr>
          <w:rFonts w:hint="eastAsia" w:ascii="宋体" w:hAnsi="宋体" w:eastAsia="宋体" w:cs="宋体"/>
          <w:sz w:val="24"/>
          <w:szCs w:val="24"/>
        </w:rPr>
        <w:t>和供应商受原提交响应文件截止时间及询价时间制约的所有权利和义务均延长至新的提交响应文件截止时间及询价时间。</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rPr>
      </w:pPr>
      <w:r>
        <w:rPr>
          <w:rFonts w:hint="eastAsia" w:ascii="宋体" w:hAnsi="宋体" w:eastAsia="宋体" w:cs="宋体"/>
          <w:sz w:val="24"/>
          <w:szCs w:val="24"/>
        </w:rPr>
        <w:t>6、更正公告</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rPr>
      </w:pPr>
      <w:r>
        <w:rPr>
          <w:rFonts w:hint="eastAsia" w:ascii="宋体" w:hAnsi="宋体" w:eastAsia="宋体" w:cs="宋体"/>
          <w:sz w:val="24"/>
          <w:szCs w:val="24"/>
        </w:rPr>
        <w:t>6.1若</w:t>
      </w:r>
      <w:r>
        <w:rPr>
          <w:rFonts w:hint="eastAsia" w:ascii="宋体" w:hAnsi="宋体" w:eastAsia="宋体" w:cs="宋体"/>
          <w:sz w:val="24"/>
          <w:szCs w:val="24"/>
          <w:lang w:eastAsia="zh-CN"/>
        </w:rPr>
        <w:t>采购人</w:t>
      </w:r>
      <w:r>
        <w:rPr>
          <w:rFonts w:hint="eastAsia" w:ascii="宋体" w:hAnsi="宋体" w:eastAsia="宋体" w:cs="宋体"/>
          <w:sz w:val="24"/>
          <w:szCs w:val="24"/>
        </w:rPr>
        <w:t>发布更正公告，则更正公告及其所发布的内容或信息（包括但不限于询价通知书的澄清或修改等）</w:t>
      </w:r>
      <w:r>
        <w:rPr>
          <w:rStyle w:val="11"/>
          <w:rFonts w:hint="eastAsia" w:ascii="宋体" w:hAnsi="宋体" w:eastAsia="宋体" w:cs="宋体"/>
          <w:sz w:val="24"/>
          <w:szCs w:val="24"/>
        </w:rPr>
        <w:t>作为询价通知书组成部分</w:t>
      </w:r>
      <w:r>
        <w:rPr>
          <w:rFonts w:hint="eastAsia" w:ascii="宋体" w:hAnsi="宋体" w:eastAsia="宋体" w:cs="宋体"/>
          <w:sz w:val="24"/>
          <w:szCs w:val="24"/>
        </w:rPr>
        <w:t>，对供应商具有约束力。</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rPr>
      </w:pPr>
      <w:r>
        <w:rPr>
          <w:rFonts w:hint="eastAsia" w:ascii="宋体" w:hAnsi="宋体" w:eastAsia="宋体" w:cs="宋体"/>
          <w:sz w:val="24"/>
          <w:szCs w:val="24"/>
        </w:rPr>
        <w:t>6.2更正公告作为</w:t>
      </w:r>
      <w:r>
        <w:rPr>
          <w:rFonts w:hint="eastAsia" w:ascii="宋体" w:hAnsi="宋体" w:eastAsia="宋体" w:cs="宋体"/>
          <w:sz w:val="24"/>
          <w:szCs w:val="24"/>
          <w:lang w:eastAsia="zh-CN"/>
        </w:rPr>
        <w:t>采购人</w:t>
      </w:r>
      <w:r>
        <w:rPr>
          <w:rFonts w:hint="eastAsia" w:ascii="宋体" w:hAnsi="宋体" w:eastAsia="宋体" w:cs="宋体"/>
          <w:sz w:val="24"/>
          <w:szCs w:val="24"/>
        </w:rPr>
        <w:t>通知所有潜在供应商的书面形式，潜在供应商务必随时关注询价通知书载明的指定媒体，以免遗漏。</w:t>
      </w:r>
    </w:p>
    <w:p>
      <w:pPr>
        <w:pStyle w:val="7"/>
        <w:keepNext w:val="0"/>
        <w:keepLines w:val="0"/>
        <w:widowControl/>
        <w:suppressLineNumbers w:val="0"/>
        <w:jc w:val="center"/>
        <w:rPr>
          <w:rFonts w:hint="eastAsia" w:ascii="宋体" w:hAnsi="宋体" w:eastAsia="宋体" w:cs="宋体"/>
        </w:rPr>
      </w:pPr>
      <w:r>
        <w:rPr>
          <w:rStyle w:val="11"/>
          <w:rFonts w:hint="eastAsia" w:ascii="宋体" w:hAnsi="宋体" w:eastAsia="宋体" w:cs="宋体"/>
          <w:sz w:val="24"/>
          <w:szCs w:val="24"/>
        </w:rPr>
        <w:t>四、报价响应文件的编制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7、报价要求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7.1供应商可对询价通知书载明的全部或部分合同包进行报价。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7.2下列情形之一供应商报价无效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（1）报价时，同一个合同包内所有品目号的内容应完整，否则</w:t>
      </w:r>
      <w:r>
        <w:rPr>
          <w:rStyle w:val="11"/>
          <w:rFonts w:hint="eastAsia" w:ascii="宋体" w:hAnsi="宋体" w:eastAsia="宋体" w:cs="宋体"/>
          <w:sz w:val="24"/>
          <w:szCs w:val="24"/>
        </w:rPr>
        <w:t>报价无效</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（2）供应商代表只能接受一个供应商的授权参加报价，否则</w:t>
      </w:r>
      <w:r>
        <w:rPr>
          <w:rStyle w:val="11"/>
          <w:rFonts w:hint="eastAsia" w:ascii="宋体" w:hAnsi="宋体" w:eastAsia="宋体" w:cs="宋体"/>
          <w:sz w:val="24"/>
          <w:szCs w:val="24"/>
        </w:rPr>
        <w:t>报价无效</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（3）单位负责人为同一人或存在直接控股、管理关系的不同供应商，不得同时参加同一合同项下的报价，否则</w:t>
      </w:r>
      <w:r>
        <w:rPr>
          <w:rStyle w:val="11"/>
          <w:rFonts w:hint="eastAsia" w:ascii="宋体" w:hAnsi="宋体" w:eastAsia="宋体" w:cs="宋体"/>
          <w:sz w:val="24"/>
          <w:szCs w:val="24"/>
        </w:rPr>
        <w:t>报价无效</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（4）为本项目提供整体设计、规范编制或项目管理、监理、检测等服务的供应商，不得参加本项目除整体设计、规范编制和项目管理、监理、检测等服务之外的采购活动，否则</w:t>
      </w:r>
      <w:r>
        <w:rPr>
          <w:rStyle w:val="11"/>
          <w:rFonts w:hint="eastAsia" w:ascii="宋体" w:hAnsi="宋体" w:eastAsia="宋体" w:cs="宋体"/>
          <w:sz w:val="24"/>
          <w:szCs w:val="24"/>
        </w:rPr>
        <w:t>报价无效</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（5）列入失信被执行人、重大税收违法案件当事人名单、政府采购严重违法失信行为记录名单及其他不符合《中华人民共和国政府采购法》第二十二条规定条件的供应商，不得参加报价，否则</w:t>
      </w:r>
      <w:r>
        <w:rPr>
          <w:rStyle w:val="11"/>
          <w:rFonts w:hint="eastAsia" w:ascii="宋体" w:hAnsi="宋体" w:eastAsia="宋体" w:cs="宋体"/>
          <w:sz w:val="24"/>
          <w:szCs w:val="24"/>
        </w:rPr>
        <w:t>报价无效</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（6）预算价作为最高限价。报价超出最高限价将导致</w:t>
      </w:r>
      <w:r>
        <w:rPr>
          <w:rStyle w:val="11"/>
          <w:rFonts w:hint="eastAsia" w:ascii="宋体" w:hAnsi="宋体" w:eastAsia="宋体" w:cs="宋体"/>
          <w:sz w:val="24"/>
          <w:szCs w:val="24"/>
        </w:rPr>
        <w:t>报价无效。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①除询价通知书另有规定外，预算金额应作为最高限价。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②无论预算金额是否作为最高限价，最高限价均不得超出预算价。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（7）除询价通知书另有规定外，响应文件不能出现任何选择性的报价，即每一个合同包和品目号的采购标的都只能有一个报价。任何选择性的报价将导致</w:t>
      </w:r>
      <w:r>
        <w:rPr>
          <w:rStyle w:val="11"/>
          <w:rFonts w:hint="eastAsia" w:ascii="宋体" w:hAnsi="宋体" w:eastAsia="宋体" w:cs="宋体"/>
          <w:sz w:val="24"/>
          <w:szCs w:val="24"/>
        </w:rPr>
        <w:t>报价无效。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8供应商有下列情形之一的，视为相互恶意串通投标：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（1）不同供应商的响应文件由同一单位或个人编制；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（2）不同供应商委托同一单位或个人办理投标事宜；</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（3）不同供应商的响应文件载明的项目管理成员为同一人；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（4）不同供应商的响应文件异常一致或报价呈规律性差异；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（5）不同供应商的响应文件相互混装；</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（6）不同供应商的报价保证金从同一单位或个人的账户转出；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（7）有关法律、法规和规章规定的其他串通投标情形。</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9、编制要求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9.1响应文件的编制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（1）供应商应先仔细阅读询价通知书的全部内容后，再进行响应文件的编制。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（2）响应文件应按照本章第9.2条规定编制其组成部分。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（3）响应文件应满足询价通知书提出的实质性要求和条件，并保证其所提交的全部资料是不可割离且真实、合法、有效、准确、完整和不具有任何误导性的，否则造成不利后果由供应商承担法律责任。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9.2响应文件由下述部分组成,但不限于下列内容：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（1）承诺函</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（2）报价一览表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（3）分项报价表（若有）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（4）技术和服务要求响应表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（5）商务条件响应表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（6）供应商的资格及资信证明文件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（7）询价保证金</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（8）供应商提交的其他资料（若有）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（9）按照询价通知书规定作为响应文件组成部分的其他内容（若有）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9.3响应文件的语言</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（1）除询价通知书另有规定外，响应文件应使用中文文本，若有不同文本，以中文文本为准。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9.4响应文件的份数：详见询价通知书第二章。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9.5响应文件的格式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（1）除询价通知书另有规定外，响应文件应使用询价通知书第六章规定的格式。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（2）除询价通知书另有规定外，响应文件的正本和全部副本均应使用不能擦去的墨料或墨水打印、书写或复印，其中：</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①正本应用A4幅面纸张打印装订，编制封面（封面标明“正本”字样）、索引、页码，并用胶装装订成册。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②副本应用A4幅面纸张打印装订，编制封面（封面标明“副本”字样）、索引、页码，并用胶装装订成册；副本可用正本的完整复印件，并与正本保持一致（若不一致，以正本为准）。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③允许散装或活页装订的内容或材料：详见询价通知书第二章。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Style w:val="11"/>
          <w:rFonts w:hint="eastAsia" w:ascii="宋体" w:hAnsi="宋体" w:eastAsia="宋体" w:cs="宋体"/>
          <w:sz w:val="24"/>
          <w:szCs w:val="24"/>
        </w:rPr>
        <w:t>※除本章第9.5条第（2）款第③点规定情形之外，响应文件散装或活页装订将导致报价无效。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（3）除询价通知书另有规定外，响应文件应使用人民币作为计量货币，计量单位应使用我国法定计量单位。</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（4）响应文件应由供应商代表签字并加盖供应商的单位公章。若供应商代表为单位负责人授权的委托代理人，应提供“单位负责人授权书”。</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（5）响应文件应没有涂改或行间插字，除非这些改动是根据采购方的指示进行的，或是为改正供应商造成的应修改的错误而进行的。若有前述改动，应按照下列规定之一对改动处进行处理：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①供应商代表签字确认；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②加盖供应商的单位公章或校正章。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9.6分包</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（1）是否允许成交人进行分包：详见询价通知书第二章。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（2）若允许成交人进行分包且供应商拟在成交后进行分包，则供应商应在响应文件中载明关于非主体、非关键性工作分包及分包人资质条件的说明，否则视为不进行分包</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（3）享受中小企业扶持政策获得政府采购合同的，小微企业不得将合同分包给大中型企业，中型企业不得将合同分包给大型企业。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9.7响应有效期</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（1）询价通知书载明的响应有效期：详见询价通知书第二章。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（2）响应文件承诺的响应有效期不得少于询价通知书载明的响应有效期，否则</w:t>
      </w:r>
      <w:r>
        <w:rPr>
          <w:rStyle w:val="11"/>
          <w:rFonts w:hint="eastAsia" w:ascii="宋体" w:hAnsi="宋体" w:eastAsia="宋体" w:cs="宋体"/>
          <w:sz w:val="24"/>
          <w:szCs w:val="24"/>
        </w:rPr>
        <w:t>报价无效</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（3）根据本次采购活动的需要，</w:t>
      </w:r>
      <w:r>
        <w:rPr>
          <w:rFonts w:hint="eastAsia" w:ascii="宋体" w:hAnsi="宋体" w:eastAsia="宋体" w:cs="宋体"/>
          <w:sz w:val="24"/>
          <w:szCs w:val="24"/>
          <w:lang w:eastAsia="zh-CN"/>
        </w:rPr>
        <w:t>采购人</w:t>
      </w:r>
      <w:r>
        <w:rPr>
          <w:rFonts w:hint="eastAsia" w:ascii="宋体" w:hAnsi="宋体" w:eastAsia="宋体" w:cs="宋体"/>
          <w:sz w:val="24"/>
          <w:szCs w:val="24"/>
        </w:rPr>
        <w:t>可于响应有效期届满之前书面要求供应商延长响应有效期，供应商应在</w:t>
      </w:r>
      <w:r>
        <w:rPr>
          <w:rFonts w:hint="eastAsia" w:ascii="宋体" w:hAnsi="宋体" w:eastAsia="宋体" w:cs="宋体"/>
          <w:sz w:val="24"/>
          <w:szCs w:val="24"/>
          <w:lang w:eastAsia="zh-CN"/>
        </w:rPr>
        <w:t>采购人</w:t>
      </w:r>
      <w:r>
        <w:rPr>
          <w:rFonts w:hint="eastAsia" w:ascii="宋体" w:hAnsi="宋体" w:eastAsia="宋体" w:cs="宋体"/>
          <w:sz w:val="24"/>
          <w:szCs w:val="24"/>
        </w:rPr>
        <w:t>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9.8询价保证金</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（1）询价保证金作为供应商按照询价通知书要求履行相应报价义务的约束及担保。</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（2）询价保证金的有效期与响应文件承诺的响应有效期保持一致。</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（3）提交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①供应商应从其银行账户</w:t>
      </w:r>
      <w:r>
        <w:rPr>
          <w:rStyle w:val="11"/>
          <w:rFonts w:hint="eastAsia" w:ascii="宋体" w:hAnsi="宋体" w:eastAsia="宋体" w:cs="宋体"/>
          <w:sz w:val="24"/>
          <w:szCs w:val="24"/>
        </w:rPr>
        <w:t>（基本户）</w:t>
      </w:r>
      <w:r>
        <w:rPr>
          <w:rFonts w:hint="eastAsia" w:ascii="宋体" w:hAnsi="宋体" w:eastAsia="宋体" w:cs="宋体"/>
          <w:sz w:val="24"/>
          <w:szCs w:val="24"/>
        </w:rPr>
        <w:t>按照下列方式：</w:t>
      </w:r>
      <w:r>
        <w:rPr>
          <w:rFonts w:hint="eastAsia" w:ascii="宋体" w:hAnsi="宋体" w:eastAsia="宋体" w:cs="宋体"/>
          <w:sz w:val="24"/>
          <w:szCs w:val="24"/>
          <w:u w:val="single"/>
        </w:rPr>
        <w:t>银行公对公转账</w:t>
      </w:r>
      <w:r>
        <w:rPr>
          <w:rFonts w:hint="eastAsia" w:ascii="宋体" w:hAnsi="宋体" w:eastAsia="宋体" w:cs="宋体"/>
          <w:sz w:val="24"/>
          <w:szCs w:val="24"/>
        </w:rPr>
        <w:t>向询价通知书载明的报价保证金账户提交询价保证金，具体金额详见询价通知书第一章。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③若本项目接受联合体询价且供应商为联合体，则联合体应按照本款第①、②点规定提交询价保证金。</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Style w:val="11"/>
          <w:rFonts w:hint="eastAsia" w:ascii="宋体" w:hAnsi="宋体" w:eastAsia="宋体" w:cs="宋体"/>
          <w:sz w:val="24"/>
          <w:szCs w:val="24"/>
        </w:rPr>
        <w:t>※未按照上述规定提交询价保证金将导致报价无效。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（4）退还</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①未成交人的询价保证金将在成交通知书发出之日起5个工作日内退回原账户。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②成交人的询价保证金将在政府采购合同签订之日起5个工作日内退回原账户；签订之日以</w:t>
      </w:r>
      <w:r>
        <w:rPr>
          <w:rFonts w:hint="eastAsia" w:ascii="宋体" w:hAnsi="宋体" w:eastAsia="宋体" w:cs="宋体"/>
          <w:sz w:val="24"/>
          <w:szCs w:val="24"/>
          <w:u w:val="single"/>
        </w:rPr>
        <w:t>系统显示</w:t>
      </w:r>
      <w:r>
        <w:rPr>
          <w:rFonts w:hint="eastAsia" w:ascii="宋体" w:hAnsi="宋体" w:eastAsia="宋体" w:cs="宋体"/>
          <w:sz w:val="24"/>
          <w:szCs w:val="24"/>
        </w:rPr>
        <w:t>为准。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③质疑或投诉涉及的供应商，若询价保证金尚未退还，则待质疑或投诉处理完毕后不计利息原额退还。</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5）若出现本章第9.7条第（3）款规定情形，对于拒绝延长响应有效期的供应商，询价保证金仍可退还。对于接受延长响应有效期的供应商，相应延长询价保证金有效期，询价通知书关于退还和不予退还询价保证金的规定继续适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（6）有下列情形之一的，询价保证金将不予退还：</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①供应商恶意串通投标的；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②供应商提供虚假材料的；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③供应商采取不正当手段诋毁、排挤其他供应商；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④提交响应文件截止时间后，供应商在响应有效期内撤销响应文件的；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⑤供应商不接受询价小组按照询价通知书规定对报价错误之处进行修正的；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⑥询价通知书规定的其他不予退还情形的；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⑦成交人有下列情形之一的；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a.除不可抗力外，因成交人自身原因未在成交通知书要求的期限内与采购人签订政府采购合同；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b.未按照询价通知书、响应文件的约定签订政府采购合同或提交履约保证金。</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Style w:val="11"/>
          <w:rFonts w:hint="eastAsia" w:ascii="宋体" w:hAnsi="宋体" w:eastAsia="宋体" w:cs="宋体"/>
          <w:sz w:val="24"/>
          <w:szCs w:val="24"/>
        </w:rPr>
        <w:t>※若上述询价保证金不予退还情形给</w:t>
      </w:r>
      <w:r>
        <w:rPr>
          <w:rStyle w:val="11"/>
          <w:rFonts w:hint="eastAsia" w:ascii="宋体" w:hAnsi="宋体" w:eastAsia="宋体" w:cs="宋体"/>
          <w:sz w:val="24"/>
          <w:szCs w:val="24"/>
          <w:lang w:eastAsia="zh-CN"/>
        </w:rPr>
        <w:t>采购人</w:t>
      </w:r>
      <w:r>
        <w:rPr>
          <w:rStyle w:val="11"/>
          <w:rFonts w:hint="eastAsia" w:ascii="宋体" w:hAnsi="宋体" w:eastAsia="宋体" w:cs="宋体"/>
          <w:sz w:val="24"/>
          <w:szCs w:val="24"/>
        </w:rPr>
        <w:t>造成损失，则供应商还要承担相应的赔偿责任。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9.9响应文件的提交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（1）一个供应商只能提交一个响应文件，并按照询价通知书第一章规定将其送达。</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（2）密封及其标记的具体形式：详见询价通知书第二章。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9.10响应文件的补充、修改或撤回</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（1）提交响应文件截止时间前，供应商可对所提交的响应文件进行补充、修改或撤回，并书面通知</w:t>
      </w:r>
      <w:r>
        <w:rPr>
          <w:rFonts w:hint="eastAsia" w:ascii="宋体" w:hAnsi="宋体" w:eastAsia="宋体" w:cs="宋体"/>
          <w:sz w:val="24"/>
          <w:szCs w:val="24"/>
          <w:lang w:eastAsia="zh-CN"/>
        </w:rPr>
        <w:t>采购人</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（2）补充、修改的内容应按照本章第9.5条第（4）款规定进行签章，并按照本章第9.9条规定提交，</w:t>
      </w:r>
      <w:r>
        <w:rPr>
          <w:rStyle w:val="11"/>
          <w:rFonts w:hint="eastAsia" w:ascii="宋体" w:hAnsi="宋体" w:eastAsia="宋体" w:cs="宋体"/>
          <w:sz w:val="24"/>
          <w:szCs w:val="24"/>
        </w:rPr>
        <w:t>否则将被拒收。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（3）补充、修改的内容</w:t>
      </w:r>
      <w:r>
        <w:rPr>
          <w:rStyle w:val="11"/>
          <w:rFonts w:hint="eastAsia" w:ascii="宋体" w:hAnsi="宋体" w:eastAsia="宋体" w:cs="宋体"/>
          <w:sz w:val="24"/>
          <w:szCs w:val="24"/>
        </w:rPr>
        <w:t>作为响应文件组成部分。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9.11除询价通知书另有规定外，有下列情形之一的，</w:t>
      </w:r>
      <w:r>
        <w:rPr>
          <w:rStyle w:val="11"/>
          <w:rFonts w:hint="eastAsia" w:ascii="宋体" w:hAnsi="宋体" w:eastAsia="宋体" w:cs="宋体"/>
          <w:sz w:val="24"/>
          <w:szCs w:val="24"/>
        </w:rPr>
        <w:t>报价无效</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（1）询价保证金未按照规定提交的；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（2）响应文件散装或活页装订的；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（3）不具备询价通知书中规定的资格要求的；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（4）报价超过询价通知书中规定的最高限价的；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（5）响应文件含有采购人不能接受的附加条件的；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（6）响应文件不符合有关法律、法规和规章或询价通知书中规定的其他实质性要求的。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rPr>
      </w:pPr>
      <w:r>
        <w:rPr>
          <w:rStyle w:val="11"/>
          <w:rFonts w:hint="eastAsia" w:ascii="宋体" w:hAnsi="宋体" w:eastAsia="宋体" w:cs="宋体"/>
          <w:sz w:val="24"/>
          <w:szCs w:val="24"/>
        </w:rPr>
        <w:t>五、报价会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10、报价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10.1报价在询价通知书载明的询价时间及地点进行。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10.2提交响应文件截止时间后，参加询价的供应商不足三家的，不进行响应文件开启活动。同时，本次采购活动终止，</w:t>
      </w:r>
      <w:r>
        <w:rPr>
          <w:rFonts w:hint="eastAsia" w:ascii="宋体" w:hAnsi="宋体" w:eastAsia="宋体" w:cs="宋体"/>
          <w:sz w:val="24"/>
          <w:szCs w:val="24"/>
          <w:lang w:eastAsia="zh-CN"/>
        </w:rPr>
        <w:t>采购人</w:t>
      </w:r>
      <w:r>
        <w:rPr>
          <w:rFonts w:hint="eastAsia" w:ascii="宋体" w:hAnsi="宋体" w:eastAsia="宋体" w:cs="宋体"/>
          <w:sz w:val="24"/>
          <w:szCs w:val="24"/>
        </w:rPr>
        <w:t>将依法组织后续采购活动（包括但不限于重新采购、采用其他方式采购、终止采购等）。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rPr>
      </w:pPr>
      <w:r>
        <w:rPr>
          <w:rFonts w:hint="eastAsia" w:ascii="宋体" w:hAnsi="宋体" w:eastAsia="宋体" w:cs="宋体"/>
          <w:sz w:val="24"/>
          <w:szCs w:val="24"/>
        </w:rPr>
        <w:t>10.3报价会由</w:t>
      </w:r>
      <w:r>
        <w:rPr>
          <w:rFonts w:hint="eastAsia" w:ascii="宋体" w:hAnsi="宋体" w:eastAsia="宋体" w:cs="宋体"/>
          <w:sz w:val="24"/>
          <w:szCs w:val="24"/>
          <w:lang w:eastAsia="zh-CN"/>
        </w:rPr>
        <w:t>采购人</w:t>
      </w:r>
      <w:r>
        <w:rPr>
          <w:rFonts w:hint="eastAsia" w:ascii="宋体" w:hAnsi="宋体" w:eastAsia="宋体" w:cs="宋体"/>
          <w:sz w:val="24"/>
          <w:szCs w:val="24"/>
        </w:rPr>
        <w:t>主持。报价会的主持人、唱标人、记录人及工作人员均由</w:t>
      </w:r>
      <w:r>
        <w:rPr>
          <w:rFonts w:hint="eastAsia" w:ascii="宋体" w:hAnsi="宋体" w:eastAsia="宋体" w:cs="宋体"/>
          <w:sz w:val="24"/>
          <w:szCs w:val="24"/>
          <w:lang w:eastAsia="zh-CN"/>
        </w:rPr>
        <w:t>采购人</w:t>
      </w:r>
      <w:r>
        <w:rPr>
          <w:rFonts w:hint="eastAsia" w:ascii="宋体" w:hAnsi="宋体" w:eastAsia="宋体" w:cs="宋体"/>
          <w:sz w:val="24"/>
          <w:szCs w:val="24"/>
        </w:rPr>
        <w:t>派出，现场监督人员由采购人派出；参加询价的供应商也应派出代表参加，未参加的，视同认可报价会结果。</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10.4参加报价会的供应商代表应签到，非供应商不参加报价会。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10.5报价会应遵守下列规定：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（2）唱标时，唱标人先宣读各供应商关于响应文件补充、修改或撤回的书面通知（若有），再宣读各供应商名称、报价和询价通知书规定的需要宣布的其他内容，记录人对唱标内容作记录。</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（4）供应商代表对报价过程或记录若有异议，应以书面形式当场向主持人提出，否则，视为供应商对报价过程及记录予以认可。</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（5）若供应商代表未参加报价会（包括但不限于供应商派出的人员不是供应商代表），则视为供应商对报价过程及记录予以认可。</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Style w:val="11"/>
          <w:rFonts w:hint="eastAsia" w:ascii="宋体" w:hAnsi="宋体" w:eastAsia="宋体" w:cs="宋体"/>
          <w:sz w:val="24"/>
          <w:szCs w:val="24"/>
        </w:rPr>
        <w:t>※若出现本条第（3）、（4）、（5）款规定情形</w:t>
      </w:r>
      <w:r>
        <w:rPr>
          <w:rFonts w:hint="eastAsia" w:ascii="宋体" w:hAnsi="宋体" w:eastAsia="宋体" w:cs="宋体"/>
          <w:sz w:val="24"/>
          <w:szCs w:val="24"/>
        </w:rPr>
        <w:t>，</w:t>
      </w:r>
      <w:r>
        <w:rPr>
          <w:rStyle w:val="11"/>
          <w:rFonts w:hint="eastAsia" w:ascii="宋体" w:hAnsi="宋体" w:eastAsia="宋体" w:cs="宋体"/>
          <w:sz w:val="24"/>
          <w:szCs w:val="24"/>
        </w:rPr>
        <w:t>则供应商不得在报价会后以响应文件的提交、响应文件的密封、采购方报价及报价会过程或记录等有关事由向采购方提出任何异议或要求（包括质疑）。</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rPr>
      </w:pPr>
      <w:r>
        <w:rPr>
          <w:rStyle w:val="11"/>
          <w:rFonts w:hint="eastAsia" w:ascii="宋体" w:hAnsi="宋体" w:eastAsia="宋体" w:cs="宋体"/>
          <w:sz w:val="24"/>
          <w:szCs w:val="24"/>
        </w:rPr>
        <w:t>六、成交与政府采购合同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11、成交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rPr>
      </w:pPr>
      <w:r>
        <w:rPr>
          <w:rFonts w:hint="eastAsia" w:ascii="宋体" w:hAnsi="宋体" w:eastAsia="宋体" w:cs="宋体"/>
          <w:sz w:val="24"/>
          <w:szCs w:val="24"/>
        </w:rPr>
        <w:t>11.2询价终止：</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（1）出现下列情形之一的，</w:t>
      </w:r>
      <w:r>
        <w:rPr>
          <w:rFonts w:hint="eastAsia" w:ascii="宋体" w:hAnsi="宋体" w:eastAsia="宋体" w:cs="宋体"/>
          <w:sz w:val="24"/>
          <w:szCs w:val="24"/>
          <w:lang w:eastAsia="zh-CN"/>
        </w:rPr>
        <w:t>采购人</w:t>
      </w:r>
      <w:r>
        <w:rPr>
          <w:rFonts w:hint="eastAsia" w:ascii="宋体" w:hAnsi="宋体" w:eastAsia="宋体" w:cs="宋体"/>
          <w:sz w:val="24"/>
          <w:szCs w:val="24"/>
        </w:rPr>
        <w:t>应当终止询价采购活动，发布项目终止公告并说明原因，重新开展采购活动：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①因情况变化，不再符合规定的询价采购方式适用情形的；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②出现影响采购公正的违法、违规行为的；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③在采购过程中符合竞争要求的供应商或报价未超过采购最高限价的供应商不足3家的。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（2）因重大变故，采购任务取消的，</w:t>
      </w:r>
      <w:r>
        <w:rPr>
          <w:rFonts w:hint="eastAsia" w:ascii="宋体" w:hAnsi="宋体" w:eastAsia="宋体" w:cs="宋体"/>
          <w:sz w:val="24"/>
          <w:szCs w:val="24"/>
          <w:lang w:eastAsia="zh-CN"/>
        </w:rPr>
        <w:t>采购人</w:t>
      </w:r>
      <w:r>
        <w:rPr>
          <w:rFonts w:hint="eastAsia" w:ascii="宋体" w:hAnsi="宋体" w:eastAsia="宋体" w:cs="宋体"/>
          <w:sz w:val="24"/>
          <w:szCs w:val="24"/>
        </w:rPr>
        <w:t>应当终止采购活动，并通知所有参加采购活动的供应商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11.3成交公告</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（1）成交人确定之日起2个工作日内，</w:t>
      </w:r>
      <w:r>
        <w:rPr>
          <w:rFonts w:hint="eastAsia" w:ascii="宋体" w:hAnsi="宋体" w:eastAsia="宋体" w:cs="宋体"/>
          <w:sz w:val="24"/>
          <w:szCs w:val="24"/>
          <w:lang w:eastAsia="zh-CN"/>
        </w:rPr>
        <w:t>采购人</w:t>
      </w:r>
      <w:r>
        <w:rPr>
          <w:rFonts w:hint="eastAsia" w:ascii="宋体" w:hAnsi="宋体" w:eastAsia="宋体" w:cs="宋体"/>
          <w:sz w:val="24"/>
          <w:szCs w:val="24"/>
        </w:rPr>
        <w:t>将在询价通知书载明的指定媒体以成交公告的形式发布成交结果。</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（2）成交公告的公告期限为1个工作日。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（3）成交公告同时作为</w:t>
      </w:r>
      <w:r>
        <w:rPr>
          <w:rFonts w:hint="eastAsia" w:ascii="宋体" w:hAnsi="宋体" w:eastAsia="宋体" w:cs="宋体"/>
          <w:sz w:val="24"/>
          <w:szCs w:val="24"/>
          <w:lang w:eastAsia="zh-CN"/>
        </w:rPr>
        <w:t>采购人</w:t>
      </w:r>
      <w:r>
        <w:rPr>
          <w:rFonts w:hint="eastAsia" w:ascii="宋体" w:hAnsi="宋体" w:eastAsia="宋体" w:cs="宋体"/>
          <w:sz w:val="24"/>
          <w:szCs w:val="24"/>
        </w:rPr>
        <w:t>通知除成交人外的其他供应商没有成交的书面形式。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11.4成交通知书</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（1）成交公告发布的同时，</w:t>
      </w:r>
      <w:r>
        <w:rPr>
          <w:rFonts w:hint="eastAsia" w:ascii="宋体" w:hAnsi="宋体" w:eastAsia="宋体" w:cs="宋体"/>
          <w:sz w:val="24"/>
          <w:szCs w:val="24"/>
          <w:lang w:eastAsia="zh-CN"/>
        </w:rPr>
        <w:t>采购人</w:t>
      </w:r>
      <w:r>
        <w:rPr>
          <w:rFonts w:hint="eastAsia" w:ascii="宋体" w:hAnsi="宋体" w:eastAsia="宋体" w:cs="宋体"/>
          <w:sz w:val="24"/>
          <w:szCs w:val="24"/>
        </w:rPr>
        <w:t>将向成交人发出成交通知书。</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（2）成交通知书对采购人和成交人具有同等法律效力。</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（3）成交通知书发出后，成交人放弃成交的，应依法承担法律责任。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12、政府采购合同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12.1签订政府采购合同应遵守政府采购法及实施条例的规定，不得对询价通知书和成交人的响应文件作实质性修改。采购人不得提出任何不合理要求作为政府采购合同的签订条件。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12.2签订时限：自成交通知书发出之日起30个日历日内。</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12.3政府采购合同的履行、违约责任和解决争议的方法等适用民法典。</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12.4政府采购合同履行过程中，采购人若需追加与合同标的相同的货物或服务，则追加采购金额不得超过原合同采购金额的10%。</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12.5成交人在政府采购合同履行过程中应遵守有关法律、法规和规章的强制性规定（即使前述强制性规定有可能在询价通知书中未予列明）。</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12.6成交人有下列情形之一的，应依法承担违约责任：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（1）在履行期限届满前，明确表示或以自己的行为表明不履行合同；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（2）迟延履行合同，经催告后在合理期限内仍未履行；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（3）有其他违约行为致使不能实现合同目的；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（4）将合同转包，或未经采购人同意采取分包方式履行合同。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Style w:val="11"/>
          <w:rFonts w:hint="eastAsia" w:ascii="宋体" w:hAnsi="宋体" w:eastAsia="宋体" w:cs="宋体"/>
          <w:sz w:val="24"/>
          <w:szCs w:val="24"/>
        </w:rPr>
        <w:t>七、询问、质疑与投诉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13、询问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13.1潜在供应商或供应商对本次采购活动的有关事项若有疑问，可向</w:t>
      </w:r>
      <w:r>
        <w:rPr>
          <w:rFonts w:hint="eastAsia" w:ascii="宋体" w:hAnsi="宋体" w:eastAsia="宋体" w:cs="宋体"/>
          <w:sz w:val="24"/>
          <w:szCs w:val="24"/>
          <w:lang w:eastAsia="zh-CN"/>
        </w:rPr>
        <w:t>采购人</w:t>
      </w:r>
      <w:r>
        <w:rPr>
          <w:rFonts w:hint="eastAsia" w:ascii="宋体" w:hAnsi="宋体" w:eastAsia="宋体" w:cs="宋体"/>
          <w:sz w:val="24"/>
          <w:szCs w:val="24"/>
        </w:rPr>
        <w:t>提出询问，</w:t>
      </w:r>
      <w:r>
        <w:rPr>
          <w:rFonts w:hint="eastAsia" w:ascii="宋体" w:hAnsi="宋体" w:eastAsia="宋体" w:cs="宋体"/>
          <w:sz w:val="24"/>
          <w:szCs w:val="24"/>
          <w:lang w:eastAsia="zh-CN"/>
        </w:rPr>
        <w:t>采购人</w:t>
      </w:r>
      <w:r>
        <w:rPr>
          <w:rFonts w:hint="eastAsia" w:ascii="宋体" w:hAnsi="宋体" w:eastAsia="宋体" w:cs="宋体"/>
          <w:sz w:val="24"/>
          <w:szCs w:val="24"/>
        </w:rPr>
        <w:t>将按照政府采购法及实施条例的有关规定进行答复。</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14、质疑</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14.1质疑应在政府采购法及实施条例规定的时限内提出，并符合下列条件：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（1）对询价通知书提出质疑的，质疑人应为潜在供应商，且两者的身份、名称等均应保持一致。对采购过程、结果提出质疑的，质疑人应为供应商，且两者的身份、名称等均应保持一致。</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（2）质疑人应按照询价通知书第二章规定方式提交质疑函原件。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（3）质疑函应包括下列主要内容：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①质疑人的基本信息，至少包括：全称、地址、邮政编码等；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②所质疑项目的基本信息，至少包括：项目编号、项目名称等；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③所质疑的具体事项（以下简称：“质疑事项”）；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④针对质疑事项提出的明确请求，前述明确请求指质疑人提出质疑的目的、希望</w:t>
      </w:r>
      <w:r>
        <w:rPr>
          <w:rFonts w:hint="eastAsia" w:ascii="宋体" w:hAnsi="宋体" w:eastAsia="宋体" w:cs="宋体"/>
          <w:sz w:val="24"/>
          <w:szCs w:val="24"/>
          <w:lang w:eastAsia="zh-CN"/>
        </w:rPr>
        <w:t>采购人</w:t>
      </w:r>
      <w:r>
        <w:rPr>
          <w:rFonts w:hint="eastAsia" w:ascii="宋体" w:hAnsi="宋体" w:eastAsia="宋体" w:cs="宋体"/>
          <w:sz w:val="24"/>
          <w:szCs w:val="24"/>
        </w:rPr>
        <w:t>对其质疑作出的处理结果，如：暂停询价采购活动、修改询价通知书、停止或纠正违法违规行为、成交结果无效、废标、重新开展采购活动等；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⑤针对质疑事项导致质疑人自身权益受到损害的必要证明材料，至少包括：</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b.其他证明材料，包括但不限于下列材料：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b1所质疑的具体事项是与自已有利害关系的证明材料；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b2质疑函所述事实存在的证明材料，如：采购文件、采购过程或成交结果违法违规或不符合采购文件要求等证明材料；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b3依法应终止采购程序的证明材料；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b4应重新采购的证明材料；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b5采购文件、采购过程或成交、成交结果损害自已合法权益的证明材料等；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1"/>
          <w:rFonts w:hint="eastAsia" w:ascii="宋体" w:hAnsi="宋体" w:eastAsia="宋体" w:cs="宋体"/>
          <w:sz w:val="24"/>
          <w:szCs w:val="24"/>
        </w:rPr>
        <w:t>视为无效</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⑥质疑人代表及其联系方式的信息，至少包括：姓名、手机、电子信箱、邮寄地址等。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14.2对不符合本章第14.1条规定的质疑，</w:t>
      </w:r>
      <w:r>
        <w:rPr>
          <w:rFonts w:hint="eastAsia" w:ascii="宋体" w:hAnsi="宋体" w:eastAsia="宋体" w:cs="宋体"/>
          <w:sz w:val="24"/>
          <w:szCs w:val="24"/>
          <w:lang w:eastAsia="zh-CN"/>
        </w:rPr>
        <w:t>采购人</w:t>
      </w:r>
      <w:r>
        <w:rPr>
          <w:rFonts w:hint="eastAsia" w:ascii="宋体" w:hAnsi="宋体" w:eastAsia="宋体" w:cs="宋体"/>
          <w:sz w:val="24"/>
          <w:szCs w:val="24"/>
        </w:rPr>
        <w:t>将按照下列规定进行处理：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（1）未按照规定提交的，书面告知质疑人不予受理及其理由。</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（2）内容不符合规定的，告知质疑人修改、补充后在规定时限内重新提交质疑函原件。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14.3对符合本章第14.1条规定的质疑，</w:t>
      </w:r>
      <w:r>
        <w:rPr>
          <w:rFonts w:hint="eastAsia" w:ascii="宋体" w:hAnsi="宋体" w:eastAsia="宋体" w:cs="宋体"/>
          <w:sz w:val="24"/>
          <w:szCs w:val="24"/>
          <w:lang w:eastAsia="zh-CN"/>
        </w:rPr>
        <w:t>采购人</w:t>
      </w:r>
      <w:r>
        <w:rPr>
          <w:rFonts w:hint="eastAsia" w:ascii="宋体" w:hAnsi="宋体" w:eastAsia="宋体" w:cs="宋体"/>
          <w:sz w:val="24"/>
          <w:szCs w:val="24"/>
        </w:rPr>
        <w:t>将按照政府采购法及实施条例的有关规定进行答复。</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14.4询价通知书的质疑：详见询价通知书第二章。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15、投诉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15.1若对质疑答复不满意或质疑答复未在答复期限内作出，质疑人可在答复期限届满之日起15个工作日内向询价通知书第二章载明的监督管理部门投诉。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15.2投诉应有明确的请求和必要的证明材料，投诉的事项不得超出已质疑事项的范围。</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Style w:val="11"/>
          <w:rFonts w:hint="eastAsia" w:ascii="宋体" w:hAnsi="宋体" w:eastAsia="宋体" w:cs="宋体"/>
          <w:sz w:val="24"/>
          <w:szCs w:val="24"/>
        </w:rPr>
        <w:t>八、政府采购政策</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16、政府采购政策由财政部根据国家的经济和社会发展政策并会同国家有关部委制定，包括但不限于下列管理办法或措施：</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16.1进口产品指通过中国海关报关验放进入中国境内且产自关境外的产品，其中：</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（2）凡在海关特殊监管区域内企业生产或加工（包括从境外进口料件）销往境内其他地区的产品，不作为政府采购项下进口产品。</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（3）对从境外进入海关特殊监管区域，再经办理报关手续后从海关特殊监管区进入境内其他地区的产品，认定为进口产品。</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（4）询价通知书列明不允许或未列明允许进口产品参加报价的，均视为拒绝进口产品参加报价。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w:t>
      </w:r>
      <w:r>
        <w:rPr>
          <w:rFonts w:hint="eastAsia" w:ascii="宋体" w:hAnsi="宋体" w:eastAsia="宋体" w:cs="宋体"/>
          <w:sz w:val="24"/>
          <w:szCs w:val="24"/>
          <w:lang w:eastAsia="zh-CN"/>
        </w:rPr>
        <w:t>采购人</w:t>
      </w:r>
      <w:r>
        <w:rPr>
          <w:rFonts w:hint="eastAsia" w:ascii="宋体" w:hAnsi="宋体" w:eastAsia="宋体" w:cs="宋体"/>
          <w:sz w:val="24"/>
          <w:szCs w:val="24"/>
        </w:rPr>
        <w:t>应当依据国家确定的认证机构出具的、处于有效期之内的节能产品、环境标志产品认证证书，对获得证书的产品实施政府优先采购或强制采购。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16.4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1"/>
          <w:rFonts w:hint="eastAsia" w:ascii="宋体" w:hAnsi="宋体" w:eastAsia="宋体" w:cs="宋体"/>
          <w:sz w:val="21"/>
          <w:szCs w:val="21"/>
        </w:rPr>
        <w:t>“残疾人福利性单位”</w:t>
      </w:r>
      <w:r>
        <w:rPr>
          <w:rFonts w:hint="eastAsia" w:ascii="宋体" w:hAnsi="宋体" w:eastAsia="宋体" w:cs="宋体"/>
          <w:sz w:val="24"/>
          <w:szCs w:val="24"/>
        </w:rPr>
        <w:t>）亦可享受前述扶持政策。其中：</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240"/>
        <w:jc w:val="left"/>
        <w:textAlignment w:val="auto"/>
        <w:rPr>
          <w:rFonts w:hint="eastAsia" w:ascii="宋体" w:hAnsi="宋体" w:eastAsia="宋体" w:cs="宋体"/>
        </w:rPr>
      </w:pPr>
      <w:r>
        <w:rPr>
          <w:rFonts w:hint="eastAsia" w:ascii="宋体" w:hAnsi="宋体" w:eastAsia="宋体" w:cs="宋体"/>
          <w:sz w:val="24"/>
          <w:szCs w:val="24"/>
        </w:rPr>
        <w:t>（1）中小企业指符合下列条件的中型、小型、微型企业：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②符合中小企业划分标准的个体工商户，在政府采购活动中视同中小企业。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240"/>
        <w:jc w:val="left"/>
        <w:textAlignment w:val="auto"/>
        <w:rPr>
          <w:rFonts w:hint="eastAsia" w:ascii="宋体" w:hAnsi="宋体" w:eastAsia="宋体" w:cs="宋体"/>
        </w:rPr>
      </w:pPr>
      <w:r>
        <w:rPr>
          <w:rFonts w:hint="eastAsia" w:ascii="宋体" w:hAnsi="宋体" w:eastAsia="宋体" w:cs="宋体"/>
          <w:sz w:val="24"/>
          <w:szCs w:val="24"/>
        </w:rPr>
        <w:t>（2）在政府采购活动中，供应商提供的货物、工程或者服务符合下列情形的，享受本办法规定的中小企业扶持政策：</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①在货物采购项目中，货物由中小企业制造，即货物由中小企业生产且使用该中小企业商号或者注册商标；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②在工程采购项目中，工程由中小企业承建，即工程施工单位为中小企业；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③在服务采购项目中，服务由中小企业承接，即提供服务的人员为中小企业依照《中华人民共和国劳动合同法》 订立劳动合同的从业人员。</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在货物采购项目中，供应商提供的货物既有中小企业制造货物，也有大型企业制造货物的，不享受本办法规定的中小企业扶持政策。</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240"/>
        <w:jc w:val="left"/>
        <w:textAlignment w:val="auto"/>
        <w:rPr>
          <w:rFonts w:hint="eastAsia" w:ascii="宋体" w:hAnsi="宋体" w:eastAsia="宋体" w:cs="宋体"/>
        </w:rPr>
      </w:pPr>
      <w:r>
        <w:rPr>
          <w:rFonts w:hint="eastAsia" w:ascii="宋体" w:hAnsi="宋体" w:eastAsia="宋体" w:cs="宋体"/>
          <w:sz w:val="24"/>
          <w:szCs w:val="24"/>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②监狱企业视同小型、微型企业。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（4）残疾人福利性单位指同时符合下列条件的单位：</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①安置的残疾人占本单位在职职工人数的比例不低于25%（含25%），并且安置的残疾人人数不少于10人（含10人）；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②依法与安置的每位残疾人签订了一年以上（含一年）的劳动合同或服务协议；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③为安置的每位残疾人按月足额缴纳了基本养老保险、基本医疗保险、失业保险、工伤保险和生育保险等社会保险费；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Style w:val="11"/>
          <w:rFonts w:hint="eastAsia" w:ascii="宋体" w:hAnsi="宋体" w:eastAsia="宋体" w:cs="宋体"/>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16.5信用记录指由财政部确定的有关网站提供的相关主体信用信息。信用记录的查询及使用应符合财政部文件（财库[2016]125号）规定。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16.6为落实政府采购政策需满足的要求：详见询价通知书第一章。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w:t>
      </w:r>
      <w:r>
        <w:rPr>
          <w:rStyle w:val="11"/>
          <w:rFonts w:hint="eastAsia" w:ascii="宋体" w:hAnsi="宋体" w:eastAsia="宋体" w:cs="宋体"/>
          <w:sz w:val="24"/>
          <w:szCs w:val="24"/>
        </w:rPr>
        <w:t>九、本项目的有关信息</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17.1指定媒体：详见询价通知书第二章。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Style w:val="11"/>
          <w:rFonts w:hint="eastAsia" w:ascii="宋体" w:hAnsi="宋体" w:eastAsia="宋体" w:cs="宋体"/>
          <w:sz w:val="24"/>
          <w:szCs w:val="24"/>
        </w:rPr>
        <w:t>十、其他事项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18、其他事项：详见询价通知书第二章。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w:t>
      </w:r>
      <w:r>
        <w:rPr>
          <w:rFonts w:hint="eastAsia" w:ascii="宋体" w:hAnsi="宋体" w:eastAsia="宋体" w:cs="宋体"/>
          <w:sz w:val="24"/>
          <w:szCs w:val="24"/>
        </w:rPr>
        <w:br w:type="textWrapping"/>
      </w:r>
      <w:r>
        <w:rPr>
          <w:rStyle w:val="11"/>
          <w:rFonts w:hint="eastAsia" w:ascii="宋体" w:hAnsi="宋体" w:eastAsia="宋体" w:cs="宋体"/>
          <w:sz w:val="36"/>
          <w:szCs w:val="36"/>
        </w:rPr>
        <w:t>第三章  评审</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w:t>
      </w:r>
      <w:r>
        <w:rPr>
          <w:rStyle w:val="11"/>
          <w:rFonts w:hint="eastAsia" w:ascii="宋体" w:hAnsi="宋体" w:eastAsia="宋体" w:cs="宋体"/>
          <w:sz w:val="24"/>
          <w:szCs w:val="24"/>
        </w:rPr>
        <w:t>一、询价小组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w:t>
      </w:r>
      <w:r>
        <w:rPr>
          <w:rFonts w:hint="eastAsia" w:ascii="宋体" w:hAnsi="宋体" w:eastAsia="宋体" w:cs="宋体"/>
          <w:sz w:val="24"/>
          <w:szCs w:val="24"/>
          <w:lang w:eastAsia="zh-CN"/>
        </w:rPr>
        <w:t>采购人</w:t>
      </w:r>
      <w:r>
        <w:rPr>
          <w:rFonts w:hint="eastAsia" w:ascii="宋体" w:hAnsi="宋体" w:eastAsia="宋体" w:cs="宋体"/>
          <w:sz w:val="24"/>
          <w:szCs w:val="24"/>
        </w:rPr>
        <w:t>负责依法组建询价小组及评审工作的组织。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1.2、询价小组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1.2.1询价小组由采购人代表和评审专家两部分（以下简称“评委”）共</w:t>
      </w:r>
      <w:r>
        <w:rPr>
          <w:rFonts w:hint="eastAsia" w:ascii="宋体" w:hAnsi="宋体" w:eastAsia="宋体" w:cs="宋体"/>
          <w:sz w:val="24"/>
          <w:szCs w:val="24"/>
          <w:u w:val="single"/>
        </w:rPr>
        <w:t>3</w:t>
      </w:r>
      <w:r>
        <w:rPr>
          <w:rFonts w:hint="eastAsia" w:ascii="宋体" w:hAnsi="宋体" w:eastAsia="宋体" w:cs="宋体"/>
          <w:sz w:val="24"/>
          <w:szCs w:val="24"/>
        </w:rPr>
        <w:t>人组成，其中：采购人代表</w:t>
      </w:r>
      <w:r>
        <w:rPr>
          <w:rFonts w:hint="eastAsia" w:ascii="宋体" w:hAnsi="宋体" w:eastAsia="宋体" w:cs="宋体"/>
          <w:sz w:val="24"/>
          <w:szCs w:val="24"/>
          <w:u w:val="single"/>
          <w:lang w:val="en-US" w:eastAsia="zh-CN"/>
        </w:rPr>
        <w:t>3</w:t>
      </w:r>
      <w:r>
        <w:rPr>
          <w:rFonts w:hint="eastAsia" w:ascii="宋体" w:hAnsi="宋体" w:eastAsia="宋体" w:cs="宋体"/>
          <w:sz w:val="24"/>
          <w:szCs w:val="24"/>
        </w:rPr>
        <w:t>人由采购人派出，评审专家</w:t>
      </w:r>
      <w:r>
        <w:rPr>
          <w:rFonts w:hint="eastAsia" w:ascii="宋体" w:hAnsi="宋体" w:eastAsia="宋体" w:cs="宋体"/>
          <w:sz w:val="24"/>
          <w:szCs w:val="24"/>
          <w:u w:val="single"/>
          <w:lang w:val="en-US" w:eastAsia="zh-CN"/>
        </w:rPr>
        <w:t>0</w:t>
      </w:r>
      <w:r>
        <w:rPr>
          <w:rFonts w:hint="eastAsia" w:ascii="宋体" w:hAnsi="宋体" w:eastAsia="宋体" w:cs="宋体"/>
          <w:sz w:val="24"/>
          <w:szCs w:val="24"/>
        </w:rPr>
        <w:t>人由福建省政府采购评审专家库产生。</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1.2.2询价小组负责具体评审事务，并按照下列原则依法独立履行有关职责：</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（1）评审应保护国家利益、社会公共利益和各方当事人合法权益，提高采购效益，保证项目质量。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（2）评审应遵循公平、公正、科学、严谨和择优原则。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（3）评审的依据是询价通知书和响应文件。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（4）应按照询价通知书规定推荐成交候选人或确定成交人。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（5）评审应遵守下列评审纪律：</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①评审情况不得私自外泄，有关信息由</w:t>
      </w:r>
      <w:r>
        <w:rPr>
          <w:rFonts w:hint="eastAsia" w:ascii="宋体" w:hAnsi="宋体" w:eastAsia="宋体" w:cs="宋体"/>
          <w:sz w:val="24"/>
          <w:szCs w:val="24"/>
          <w:lang w:eastAsia="zh-CN"/>
        </w:rPr>
        <w:t>采购人</w:t>
      </w:r>
      <w:r>
        <w:rPr>
          <w:rFonts w:hint="eastAsia" w:ascii="宋体" w:hAnsi="宋体" w:eastAsia="宋体" w:cs="宋体"/>
          <w:sz w:val="24"/>
          <w:szCs w:val="24"/>
        </w:rPr>
        <w:t>统一对外发布。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②对采购方或供应商提供的要求保密的资料，不得摘记翻印和外传。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③不得收受供应商或有关人员的任何礼物，不得串联鼓动其他人袒护某供应商。若与供应商存在利害关系，则应主动声明并回避。</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④全体评委应按照询价通知书规定进行评审，一切认定事项应查有实据且不得弄虚作假。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⑤评审中应充分发扬民主，推荐成交候选人或确定成交人后要服从评审报告。</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Style w:val="11"/>
          <w:rFonts w:hint="eastAsia" w:ascii="宋体" w:hAnsi="宋体" w:eastAsia="宋体" w:cs="宋体"/>
          <w:sz w:val="24"/>
          <w:szCs w:val="24"/>
        </w:rPr>
        <w:t>※对违反评审纪律的评委，将取消其评委资格，对评审工作造成严重损失者将予以通报批评乃至追究法律责任。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Style w:val="11"/>
          <w:rFonts w:hint="eastAsia" w:ascii="宋体" w:hAnsi="宋体" w:eastAsia="宋体" w:cs="宋体"/>
          <w:sz w:val="24"/>
          <w:szCs w:val="24"/>
        </w:rPr>
        <w:t>二、评审</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2.1、评审应遵守下列规定：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首先进行资格性与符合性审查，其次再进行技术商务及报价部分的评审，最终按照本章第2.2.7条规定的相应评审标准推荐成交候选人。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2.2、评审程序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2.2.1</w:t>
      </w:r>
      <w:r>
        <w:rPr>
          <w:rStyle w:val="11"/>
          <w:rFonts w:hint="eastAsia" w:ascii="宋体" w:hAnsi="宋体" w:eastAsia="宋体" w:cs="宋体"/>
          <w:sz w:val="24"/>
          <w:szCs w:val="24"/>
        </w:rPr>
        <w:t>评审前的准备工作</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（1）全体评委应认真审阅询价通知书，了解评委应履行或遵守的职责、义务和评审纪律，并对询价通知书进行确认。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（2）参加询价小组的采购人代表可对本项目的背景和采购需求进行介绍，介绍材料应以书面形式提交（随采购文件一并存档），介绍内容不得含有歧视性、倾向性意见，不得超出询价通知书所述范围。</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2.2.2</w:t>
      </w:r>
      <w:r>
        <w:rPr>
          <w:rStyle w:val="11"/>
          <w:rFonts w:hint="eastAsia" w:ascii="宋体" w:hAnsi="宋体" w:eastAsia="宋体" w:cs="宋体"/>
          <w:sz w:val="24"/>
          <w:szCs w:val="24"/>
        </w:rPr>
        <w:t>资格性审查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询价小组将根据询价通知书，对供应商提供的资格证明材料进行审查。有任一项资格证明材料不满足资格条件的，视为</w:t>
      </w:r>
      <w:r>
        <w:rPr>
          <w:rStyle w:val="11"/>
          <w:rFonts w:hint="eastAsia" w:ascii="宋体" w:hAnsi="宋体" w:eastAsia="宋体" w:cs="宋体"/>
          <w:sz w:val="24"/>
          <w:szCs w:val="24"/>
        </w:rPr>
        <w:t>无效响应</w:t>
      </w:r>
      <w:r>
        <w:rPr>
          <w:rFonts w:hint="eastAsia" w:ascii="宋体" w:hAnsi="宋体" w:eastAsia="宋体" w:cs="宋体"/>
          <w:sz w:val="24"/>
          <w:szCs w:val="24"/>
        </w:rPr>
        <w:t>。若供应商为联合体的，询价小组对联合体各方资格证明文件及联合体协议进行审查，不满足资格条件的，视为</w:t>
      </w:r>
      <w:r>
        <w:rPr>
          <w:rStyle w:val="11"/>
          <w:rFonts w:hint="eastAsia" w:ascii="宋体" w:hAnsi="宋体" w:eastAsia="宋体" w:cs="宋体"/>
          <w:sz w:val="24"/>
          <w:szCs w:val="24"/>
        </w:rPr>
        <w:t>无效响应</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2.2.3</w:t>
      </w:r>
      <w:r>
        <w:rPr>
          <w:rStyle w:val="11"/>
          <w:rFonts w:hint="eastAsia" w:ascii="宋体" w:hAnsi="宋体" w:eastAsia="宋体" w:cs="宋体"/>
          <w:sz w:val="24"/>
          <w:szCs w:val="24"/>
        </w:rPr>
        <w:t>符合性审查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jc w:val="left"/>
        <w:textAlignment w:val="auto"/>
        <w:rPr>
          <w:rFonts w:hint="eastAsia" w:ascii="宋体" w:hAnsi="宋体" w:eastAsia="宋体" w:cs="宋体"/>
        </w:rPr>
      </w:pPr>
      <w:r>
        <w:rPr>
          <w:rFonts w:hint="eastAsia" w:ascii="宋体" w:hAnsi="宋体" w:eastAsia="宋体" w:cs="宋体"/>
          <w:sz w:val="24"/>
          <w:szCs w:val="24"/>
        </w:rPr>
        <w:t>有效性、完整性审查。有下列情形之一的，符合性审查不合格，</w:t>
      </w:r>
      <w:r>
        <w:rPr>
          <w:rStyle w:val="11"/>
          <w:rFonts w:hint="eastAsia" w:ascii="宋体" w:hAnsi="宋体" w:eastAsia="宋体" w:cs="宋体"/>
          <w:sz w:val="24"/>
          <w:szCs w:val="24"/>
        </w:rPr>
        <w:t>响应文件无效</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（1）一般情形</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①未按照询价通知书规定提交询价响应声明的；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②未按照询价通知书规定提交询价保证金的；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③响应文件有效期不足的；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④本项目规定的其他情形：</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包：1</w:t>
      </w:r>
      <w:r>
        <w:rPr>
          <w:rFonts w:hint="eastAsia" w:ascii="宋体" w:hAnsi="宋体" w:eastAsia="宋体" w:cs="宋体"/>
          <w:sz w:val="24"/>
          <w:szCs w:val="24"/>
        </w:rPr>
        <w:br w:type="textWrapping"/>
      </w:r>
      <w:r>
        <w:rPr>
          <w:rFonts w:hint="eastAsia" w:ascii="宋体" w:hAnsi="宋体" w:eastAsia="宋体" w:cs="宋体"/>
          <w:sz w:val="24"/>
          <w:szCs w:val="24"/>
        </w:rPr>
        <w:t>包一般情形</w:t>
      </w:r>
      <w:r>
        <w:rPr>
          <w:rFonts w:hint="eastAsia" w:ascii="宋体" w:hAnsi="宋体" w:eastAsia="宋体" w:cs="宋体"/>
          <w:sz w:val="24"/>
          <w:szCs w:val="24"/>
          <w:lang w:val="en-US" w:eastAsia="zh-CN"/>
        </w:rPr>
        <w:t>:</w:t>
      </w:r>
      <w:r>
        <w:rPr>
          <w:rStyle w:val="11"/>
          <w:rFonts w:hint="eastAsia" w:ascii="宋体" w:hAnsi="宋体" w:eastAsia="宋体" w:cs="宋体"/>
          <w:sz w:val="24"/>
          <w:szCs w:val="24"/>
        </w:rPr>
        <w:t>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rPr>
      </w:pPr>
      <w:r>
        <w:rPr>
          <w:rFonts w:hint="eastAsia" w:ascii="宋体" w:hAnsi="宋体" w:eastAsia="宋体" w:cs="宋体"/>
          <w:kern w:val="0"/>
          <w:sz w:val="24"/>
          <w:szCs w:val="24"/>
          <w:lang w:val="en-US" w:eastAsia="zh-CN" w:bidi="ar"/>
        </w:rPr>
        <w:t>技术符合性</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bCs/>
              </w:rPr>
            </w:pPr>
            <w:r>
              <w:rPr>
                <w:rFonts w:hint="eastAsia"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rPr>
            </w:pPr>
            <w:r>
              <w:rPr>
                <w:rFonts w:hint="eastAsia" w:ascii="宋体" w:hAnsi="宋体" w:eastAsia="宋体" w:cs="宋体"/>
                <w:kern w:val="0"/>
                <w:sz w:val="24"/>
                <w:szCs w:val="24"/>
                <w:lang w:val="en-US" w:eastAsia="zh-CN" w:bidi="ar"/>
              </w:rPr>
              <w:t>详见询价通知书</w:t>
            </w:r>
          </w:p>
        </w:tc>
      </w:tr>
    </w:tbl>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rPr>
      </w:pP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商务符合性</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bCs/>
              </w:rPr>
            </w:pPr>
            <w:r>
              <w:rPr>
                <w:rFonts w:hint="eastAsia"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rPr>
            </w:pPr>
            <w:r>
              <w:rPr>
                <w:rFonts w:hint="eastAsia" w:ascii="宋体" w:hAnsi="宋体" w:eastAsia="宋体" w:cs="宋体"/>
                <w:kern w:val="0"/>
                <w:sz w:val="24"/>
                <w:szCs w:val="24"/>
                <w:lang w:val="en-US" w:eastAsia="zh-CN" w:bidi="ar"/>
              </w:rPr>
              <w:t>详见询价通知书</w:t>
            </w:r>
          </w:p>
        </w:tc>
      </w:tr>
    </w:tbl>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rPr>
      </w:pPr>
      <w:r>
        <w:rPr>
          <w:rFonts w:hint="eastAsia" w:ascii="宋体" w:hAnsi="宋体" w:eastAsia="宋体" w:cs="宋体"/>
          <w:kern w:val="0"/>
          <w:sz w:val="24"/>
          <w:szCs w:val="24"/>
          <w:lang w:val="en-US" w:eastAsia="zh-CN" w:bidi="ar"/>
        </w:rPr>
        <w:t>附加符合性</w:t>
      </w:r>
      <w:r>
        <w:rPr>
          <w:rFonts w:hint="eastAsia" w:ascii="宋体" w:hAnsi="宋体" w:eastAsia="宋体" w:cs="宋体"/>
          <w:kern w:val="0"/>
          <w:sz w:val="24"/>
          <w:szCs w:val="24"/>
          <w:lang w:val="en-US" w:eastAsia="zh-CN" w:bidi="ar"/>
        </w:rPr>
        <w:br w:type="textWrapping"/>
      </w:r>
      <w:r>
        <w:rPr>
          <w:rStyle w:val="11"/>
          <w:rFonts w:hint="eastAsia" w:ascii="宋体" w:hAnsi="宋体" w:eastAsia="宋体" w:cs="宋体"/>
          <w:kern w:val="0"/>
          <w:sz w:val="24"/>
          <w:szCs w:val="24"/>
          <w:lang w:val="en-US" w:eastAsia="zh-CN" w:bidi="ar"/>
        </w:rPr>
        <w:t>         无</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价格符合性</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rPr>
      </w:pPr>
      <w:r>
        <w:rPr>
          <w:rFonts w:hint="eastAsia" w:ascii="宋体" w:hAnsi="宋体" w:eastAsia="宋体" w:cs="宋体"/>
          <w:sz w:val="24"/>
          <w:szCs w:val="24"/>
        </w:rPr>
        <w:t>2.2.4</w:t>
      </w:r>
      <w:r>
        <w:rPr>
          <w:rStyle w:val="11"/>
          <w:rFonts w:hint="eastAsia" w:ascii="宋体" w:hAnsi="宋体" w:eastAsia="宋体" w:cs="宋体"/>
          <w:sz w:val="24"/>
          <w:szCs w:val="24"/>
        </w:rPr>
        <w:t>响应程度审查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（1）审查响应文件是否与询价通知书要求的实质性条款、条件和规格相符。</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（2）响应文件是否实质性响应询价通知书，由询价小组依据询价通知书规定和响应文件内容认定。有任一项实质性要求条款偏离的，视为</w:t>
      </w:r>
      <w:r>
        <w:rPr>
          <w:rStyle w:val="11"/>
          <w:rFonts w:hint="eastAsia" w:ascii="宋体" w:hAnsi="宋体" w:eastAsia="宋体" w:cs="宋体"/>
          <w:sz w:val="24"/>
          <w:szCs w:val="24"/>
        </w:rPr>
        <w:t>无效响应</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2.2.5</w:t>
      </w:r>
      <w:r>
        <w:rPr>
          <w:rStyle w:val="11"/>
          <w:rFonts w:hint="eastAsia" w:ascii="宋体" w:hAnsi="宋体" w:eastAsia="宋体" w:cs="宋体"/>
          <w:sz w:val="24"/>
          <w:szCs w:val="24"/>
        </w:rPr>
        <w:t>澄清</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宋体" w:hAnsi="宋体" w:eastAsia="宋体" w:cs="宋体"/>
        </w:rPr>
      </w:pPr>
      <w:r>
        <w:rPr>
          <w:rFonts w:hint="eastAsia" w:ascii="宋体" w:hAnsi="宋体" w:eastAsia="宋体" w:cs="宋体"/>
          <w:sz w:val="24"/>
          <w:szCs w:val="24"/>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宋体" w:hAnsi="宋体" w:eastAsia="宋体" w:cs="宋体"/>
        </w:rPr>
      </w:pPr>
      <w:r>
        <w:rPr>
          <w:rFonts w:hint="eastAsia" w:ascii="宋体" w:hAnsi="宋体" w:eastAsia="宋体" w:cs="宋体"/>
          <w:sz w:val="24"/>
          <w:szCs w:val="24"/>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宋体" w:hAnsi="宋体" w:eastAsia="宋体" w:cs="宋体"/>
        </w:rPr>
      </w:pPr>
      <w:r>
        <w:rPr>
          <w:rFonts w:hint="eastAsia" w:ascii="宋体" w:hAnsi="宋体" w:eastAsia="宋体" w:cs="宋体"/>
          <w:sz w:val="24"/>
          <w:szCs w:val="24"/>
        </w:rPr>
        <w:t>（3）关于报价计算错误修正的原则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①报价一览表内容与分项报价表内容不一致的，以报价一览表为准；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②大写金额和小写金额不一致的，以大写金额为准；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③单价金额小数点或百分比有明显错位的，以报价一览表的总价为准，并修改单价。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④总价金额与按单价汇总金额不一致的，以单价金额计算结果为准；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Style w:val="11"/>
          <w:rFonts w:hint="eastAsia" w:ascii="宋体" w:hAnsi="宋体" w:eastAsia="宋体" w:cs="宋体"/>
          <w:sz w:val="24"/>
          <w:szCs w:val="24"/>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（4）关于细微偏差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②询价小组将以书面形式要求存在细微偏差的供应商在询价小组规定的时间内予以补正。若无法补正，则询价小组将按照不利于供应商的内容进行认定。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（5）关于响应描述（即响应文件中描述的内容）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①响应描述前后不一致且不涉及证明材料的：按照本章第4.5条第（1）、（2）款规定执行。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②响应描述与证明材料不一致或多份证明材料之间不一致的：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a.询价小组将要求供应商进行书面澄清，并按照不利于供应商的内容进行评审。</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④响应文件提供的全部资料中，若原件属于非中文描述，但响应文件未提供中文译本或提供的中文译本不符合询价通知书第二章第9.3条第（2）款规定，则该资料</w:t>
      </w:r>
      <w:r>
        <w:rPr>
          <w:rStyle w:val="11"/>
          <w:rFonts w:hint="eastAsia" w:ascii="宋体" w:hAnsi="宋体" w:eastAsia="宋体" w:cs="宋体"/>
          <w:sz w:val="24"/>
          <w:szCs w:val="24"/>
        </w:rPr>
        <w:t>视为无效。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2.2.6</w:t>
      </w:r>
      <w:r>
        <w:rPr>
          <w:rStyle w:val="11"/>
          <w:rFonts w:hint="eastAsia" w:ascii="宋体" w:hAnsi="宋体" w:eastAsia="宋体" w:cs="宋体"/>
          <w:sz w:val="24"/>
          <w:szCs w:val="24"/>
        </w:rPr>
        <w:t>询价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rPr>
      </w:pPr>
      <w:r>
        <w:rPr>
          <w:rFonts w:hint="eastAsia" w:ascii="宋体" w:hAnsi="宋体" w:eastAsia="宋体" w:cs="宋体"/>
          <w:sz w:val="24"/>
          <w:szCs w:val="24"/>
        </w:rPr>
        <w:t>   （1）询价小组在询价过程中，不得改变询价通知书所确定的技术和服务等要求、评审程序、评定成交的标准和合同文本等事项。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（2）关于同品牌同型号产品规定：对单一品目或报价核心产品多家供应商用同一品牌同一型号产品参加同一个项目报价的，应作为一家供应商计算。</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（3）漏（缺）项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①询价通知书中要求列入报价的费用（含配置、功能），漏（缺）项的报价视为已经包括在报价总价中。</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②对多报项及赠送项的价格评审时不予核减，全部进入评审价评议。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color w:val="393939"/>
          <w:sz w:val="19"/>
          <w:szCs w:val="19"/>
        </w:rPr>
      </w:pPr>
      <w:r>
        <w:rPr>
          <w:rFonts w:hint="eastAsia" w:ascii="宋体" w:hAnsi="宋体" w:eastAsia="宋体" w:cs="宋体"/>
          <w:sz w:val="24"/>
          <w:szCs w:val="24"/>
        </w:rPr>
        <w:t>2.2.7</w:t>
      </w:r>
      <w:r>
        <w:rPr>
          <w:rStyle w:val="11"/>
          <w:rFonts w:hint="eastAsia" w:ascii="宋体" w:hAnsi="宋体" w:eastAsia="宋体" w:cs="宋体"/>
          <w:sz w:val="24"/>
          <w:szCs w:val="24"/>
        </w:rPr>
        <w:t>推荐成交候选人</w:t>
      </w:r>
      <w:r>
        <w:rPr>
          <w:rFonts w:hint="eastAsia" w:ascii="宋体" w:hAnsi="宋体" w:eastAsia="宋体" w:cs="宋体"/>
          <w:sz w:val="24"/>
          <w:szCs w:val="24"/>
        </w:rPr>
        <w:br w:type="textWrapping"/>
      </w:r>
      <w:r>
        <w:rPr>
          <w:rFonts w:hint="eastAsia" w:ascii="宋体" w:hAnsi="宋体" w:eastAsia="宋体" w:cs="宋体"/>
          <w:sz w:val="24"/>
          <w:szCs w:val="24"/>
        </w:rPr>
        <w:t>  </w:t>
      </w:r>
      <w:r>
        <w:rPr>
          <w:rStyle w:val="11"/>
          <w:rFonts w:hint="eastAsia" w:ascii="宋体" w:hAnsi="宋体" w:eastAsia="宋体" w:cs="宋体"/>
          <w:color w:val="393939"/>
          <w:sz w:val="24"/>
          <w:szCs w:val="24"/>
          <w:shd w:val="clear" w:fill="FFFFFF"/>
        </w:rPr>
        <w:t>合同包1采用最低评标价法</w:t>
      </w:r>
      <w:r>
        <w:rPr>
          <w:rFonts w:hint="eastAsia" w:ascii="宋体" w:hAnsi="宋体" w:eastAsia="宋体" w:cs="宋体"/>
          <w:color w:val="393939"/>
          <w:sz w:val="24"/>
          <w:szCs w:val="24"/>
          <w:shd w:val="clear" w:fill="FFFFFF"/>
        </w:rPr>
        <w:t>：</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color w:val="393939"/>
          <w:sz w:val="19"/>
          <w:szCs w:val="19"/>
        </w:rPr>
      </w:pPr>
      <w:r>
        <w:rPr>
          <w:rFonts w:hint="eastAsia" w:ascii="宋体" w:hAnsi="宋体" w:eastAsia="宋体" w:cs="宋体"/>
          <w:color w:val="393939"/>
          <w:sz w:val="24"/>
          <w:szCs w:val="24"/>
          <w:shd w:val="clear" w:fill="FFFFFF"/>
        </w:rPr>
        <w:t>（1）在全部满足招标文件实质性要求前提下，按照统一的价格要素评定最低报价，以提出最低报价的投标人作为中标候选人。</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color w:val="393939"/>
          <w:sz w:val="19"/>
          <w:szCs w:val="19"/>
        </w:rPr>
      </w:pPr>
      <w:r>
        <w:rPr>
          <w:rFonts w:hint="eastAsia" w:ascii="宋体" w:hAnsi="宋体" w:eastAsia="宋体" w:cs="宋体"/>
          <w:color w:val="393939"/>
          <w:sz w:val="24"/>
          <w:szCs w:val="24"/>
          <w:shd w:val="clear" w:fill="FFFFFF"/>
        </w:rPr>
        <w:t>（2）价格扣除规则如下：</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color w:val="393939"/>
          <w:sz w:val="19"/>
          <w:szCs w:val="19"/>
        </w:rPr>
      </w:pPr>
      <w:r>
        <w:rPr>
          <w:rFonts w:hint="eastAsia" w:ascii="宋体" w:hAnsi="宋体" w:eastAsia="宋体" w:cs="宋体"/>
          <w:color w:val="393939"/>
          <w:sz w:val="24"/>
          <w:szCs w:val="24"/>
          <w:shd w:val="clear" w:fill="FFFFFF"/>
        </w:rPr>
        <w:t>a.小型、微型企业产品：</w:t>
      </w:r>
      <w:r>
        <w:rPr>
          <w:rFonts w:hint="eastAsia" w:ascii="宋体" w:hAnsi="宋体" w:eastAsia="宋体" w:cs="宋体"/>
          <w:color w:val="393939"/>
          <w:sz w:val="24"/>
          <w:szCs w:val="24"/>
          <w:u w:val="single"/>
          <w:shd w:val="clear" w:fill="FFFFFF"/>
        </w:rPr>
        <w:t> 1、本项目为非专门面向中小企业采购；2、本项目采购标的属于工业行业；3、根据《政府采购促进中小企业发展管理办法》（财库（2020）46号）、《关于印发中小企业划型标准规定的通知》（工信部联企业〔2011〕300号），对符合上述规定的小微企业报价给予6%的扣除，用扣除后的价格参加评审。4、根据财库[2014]68号文件精神，监狱企业视同小型、微型企业。若有监狱企业参加投标的其报价享受6%的价格扣除，但必须提供由省级以上监狱管理局出具的属于监狱企业的证明文件。5、残疾人福利性单位提供本单位制造的货物、承担的工程或服务，或提供其他残疾人福利性单位制造的货物（不包括使用非残疾人福利性单位注册商标的货物），对相应货物、工程或服务的价格给予10%的扣除。须提供《残疾人福利性单位声明函》。残疾人福利性单位属于小型、微型企业的，不重复享受政策。 </w:t>
      </w:r>
      <w:r>
        <w:rPr>
          <w:rFonts w:hint="eastAsia" w:ascii="宋体" w:hAnsi="宋体" w:eastAsia="宋体" w:cs="宋体"/>
          <w:color w:val="393939"/>
          <w:sz w:val="24"/>
          <w:szCs w:val="24"/>
          <w:shd w:val="clear" w:fill="FFFFFF"/>
        </w:rPr>
        <w:t>。</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color w:val="393939"/>
          <w:sz w:val="19"/>
          <w:szCs w:val="19"/>
        </w:rPr>
      </w:pPr>
      <w:r>
        <w:rPr>
          <w:rFonts w:hint="eastAsia" w:ascii="宋体" w:hAnsi="宋体" w:eastAsia="宋体" w:cs="宋体"/>
          <w:color w:val="393939"/>
          <w:sz w:val="24"/>
          <w:szCs w:val="24"/>
          <w:shd w:val="clear" w:fill="FFFFFF"/>
        </w:rPr>
        <w:t>b.优先类节能产品、环境标志产品：</w:t>
      </w:r>
      <w:r>
        <w:rPr>
          <w:rFonts w:hint="eastAsia" w:ascii="宋体" w:hAnsi="宋体" w:eastAsia="宋体" w:cs="宋体"/>
          <w:color w:val="393939"/>
          <w:sz w:val="24"/>
          <w:szCs w:val="24"/>
          <w:u w:val="single"/>
          <w:shd w:val="clear" w:fill="FFFFFF"/>
        </w:rPr>
        <w:t> 1、依据《关于调整优化节能产品、环境标志产品政府采购执行机制的通知》（财库〔2019〕9号）、《关于印发环境标志产品政府采购品目清单的通知》（财库〔2019〕18号）和《关于印发节能产品政府采购品目清单的通知》（财库〔2019〕19号）的规定，若供应商所投产品属于品目清单范围的，实施政府优先采购，将享受价格扣除鼓励优惠政策。响应文件中须提供投标产品有效的节能产品认证证书（或环境标志产品认证证书）复印件证明，否则不予认可。强制类节能产品不享受价格扣除。2、价格扣除规则：若同一合同包内节能、环境标志产品报价总金额低于该合同包报价总金额10%（含10%）以下，将给予节能、环境标志产品每个单项报价3%的价格扣除；若同一合同包内节能、环境标志产品报价总金额占该合同包报价总金额10%-30%（含30%），将给予节能、环境标志产品每个单项报价6%的价格扣除；若同一合同包内节能、环境标志产品报价总金额占该合同包报价总金额30%-50%（含50%），将给予节能、环境标志产品每个单项报价8%的价格扣除；若同一合同包内节能、环境标志产品报价总金额超过该合同包报价总金额50%以上，将给予节能、环境标志产品每个单项报价10%的价格扣除。说明：填报的品牌型号须与产品认证证书中体现的品牌型号一致，认证机构须在《参与实施政府采购节能产品认证机构名录》和《参与实施政府采购环境标志产品认证机构名录》内。 </w:t>
      </w:r>
      <w:r>
        <w:rPr>
          <w:rFonts w:hint="eastAsia" w:ascii="宋体" w:hAnsi="宋体" w:eastAsia="宋体" w:cs="宋体"/>
          <w:color w:val="393939"/>
          <w:sz w:val="24"/>
          <w:szCs w:val="24"/>
          <w:shd w:val="clear" w:fill="FFFFFF"/>
        </w:rPr>
        <w:t>。</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color w:val="393939"/>
          <w:sz w:val="19"/>
          <w:szCs w:val="19"/>
        </w:rPr>
      </w:pPr>
      <w:r>
        <w:rPr>
          <w:rFonts w:hint="eastAsia" w:ascii="宋体" w:hAnsi="宋体" w:eastAsia="宋体" w:cs="宋体"/>
          <w:color w:val="393939"/>
          <w:sz w:val="24"/>
          <w:szCs w:val="24"/>
          <w:shd w:val="clear" w:fill="FFFFFF"/>
        </w:rPr>
        <w:t>c.若节能、环境标志产品仅是构成投标产品的部件、组件或零件，则该投标产品不享受鼓励优惠政策。同一品目中各认证证书不重复计算价格扣除。强制类节能产品不享受价格扣除。</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color w:val="393939"/>
          <w:sz w:val="19"/>
          <w:szCs w:val="19"/>
        </w:rPr>
      </w:pPr>
      <w:r>
        <w:rPr>
          <w:rFonts w:hint="eastAsia" w:ascii="宋体" w:hAnsi="宋体" w:eastAsia="宋体" w:cs="宋体"/>
          <w:color w:val="393939"/>
          <w:sz w:val="24"/>
          <w:szCs w:val="24"/>
          <w:shd w:val="clear" w:fill="FFFFFF"/>
        </w:rPr>
        <w:t>d.其他：无。</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color w:val="393939"/>
          <w:sz w:val="19"/>
          <w:szCs w:val="19"/>
        </w:rPr>
      </w:pPr>
      <w:r>
        <w:rPr>
          <w:rStyle w:val="11"/>
          <w:rFonts w:hint="eastAsia" w:ascii="宋体" w:hAnsi="宋体" w:eastAsia="宋体" w:cs="宋体"/>
          <w:color w:val="393939"/>
          <w:sz w:val="24"/>
          <w:szCs w:val="24"/>
          <w:shd w:val="clear" w:fill="FFFFFF"/>
        </w:rPr>
        <w:t>※除本章第4.3条第（3）款规定情形和根据政府采购政策应进行价格扣除的情形外，不能对投标人的投标报价进行任何调整。</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color w:val="393939"/>
          <w:sz w:val="19"/>
          <w:szCs w:val="19"/>
        </w:rPr>
      </w:pPr>
      <w:r>
        <w:rPr>
          <w:rFonts w:hint="eastAsia" w:ascii="宋体" w:hAnsi="宋体" w:eastAsia="宋体" w:cs="宋体"/>
          <w:color w:val="393939"/>
          <w:sz w:val="24"/>
          <w:szCs w:val="24"/>
          <w:shd w:val="clear" w:fill="FFFFFF"/>
        </w:rPr>
        <w:t>（3）中标候选人排列规则顺序如下：</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color w:val="393939"/>
          <w:sz w:val="19"/>
          <w:szCs w:val="19"/>
        </w:rPr>
      </w:pPr>
      <w:r>
        <w:rPr>
          <w:rFonts w:hint="eastAsia" w:ascii="宋体" w:hAnsi="宋体" w:eastAsia="宋体" w:cs="宋体"/>
          <w:color w:val="393939"/>
          <w:sz w:val="24"/>
          <w:szCs w:val="24"/>
          <w:shd w:val="clear" w:fill="FFFFFF"/>
        </w:rPr>
        <w:t>a.按照评标价（即价格扣除后的投标报价）由低到高顺序排列。</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color w:val="393939"/>
          <w:sz w:val="19"/>
          <w:szCs w:val="19"/>
        </w:rPr>
      </w:pPr>
      <w:r>
        <w:rPr>
          <w:rFonts w:hint="eastAsia" w:ascii="宋体" w:hAnsi="宋体" w:eastAsia="宋体" w:cs="宋体"/>
          <w:color w:val="393939"/>
          <w:sz w:val="24"/>
          <w:szCs w:val="24"/>
          <w:shd w:val="clear" w:fill="FFFFFF"/>
        </w:rPr>
        <w:t>b.评标价相同的，按照投标报价由低到高顺序排列。</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color w:val="393939"/>
          <w:sz w:val="19"/>
          <w:szCs w:val="19"/>
        </w:rPr>
      </w:pPr>
      <w:r>
        <w:rPr>
          <w:rFonts w:hint="eastAsia" w:ascii="宋体" w:hAnsi="宋体" w:eastAsia="宋体" w:cs="宋体"/>
          <w:color w:val="393939"/>
          <w:sz w:val="24"/>
          <w:szCs w:val="24"/>
          <w:shd w:val="clear" w:fill="FFFFFF"/>
        </w:rPr>
        <w:t>c.投标报价相同的，按照技术指标优劣顺序排列。</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color w:val="393939"/>
          <w:sz w:val="19"/>
          <w:szCs w:val="19"/>
        </w:rPr>
      </w:pPr>
      <w:r>
        <w:rPr>
          <w:rFonts w:hint="eastAsia" w:ascii="宋体" w:hAnsi="宋体" w:eastAsia="宋体" w:cs="宋体"/>
          <w:color w:val="393939"/>
          <w:sz w:val="24"/>
          <w:szCs w:val="24"/>
          <w:shd w:val="clear" w:fill="FFFFFF"/>
        </w:rPr>
        <w:t>d.其他：无。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Style w:val="11"/>
          <w:rFonts w:hint="eastAsia" w:ascii="宋体" w:hAnsi="宋体" w:eastAsia="宋体" w:cs="宋体"/>
          <w:color w:val="393939"/>
          <w:sz w:val="24"/>
          <w:szCs w:val="24"/>
        </w:rPr>
        <w:t>   ※除本章第2.2.5条第（3）款规定情形和根据政府采购政策应进行价格扣除的情形外，不能对供应商的报价进行任何调整。</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w:t>
      </w:r>
      <w:r>
        <w:rPr>
          <w:rStyle w:val="11"/>
          <w:rFonts w:hint="eastAsia" w:ascii="宋体" w:hAnsi="宋体" w:eastAsia="宋体" w:cs="宋体"/>
          <w:color w:val="393939"/>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Style w:val="11"/>
          <w:rFonts w:hint="eastAsia" w:ascii="宋体" w:hAnsi="宋体" w:eastAsia="宋体" w:cs="宋体"/>
          <w:color w:val="393939"/>
          <w:sz w:val="24"/>
          <w:szCs w:val="24"/>
        </w:rPr>
        <w:t>三、评审报告</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240"/>
        <w:jc w:val="left"/>
        <w:textAlignment w:val="auto"/>
        <w:rPr>
          <w:rFonts w:hint="eastAsia" w:ascii="宋体" w:hAnsi="宋体" w:eastAsia="宋体" w:cs="宋体"/>
        </w:rPr>
      </w:pPr>
      <w:r>
        <w:rPr>
          <w:rFonts w:hint="eastAsia" w:ascii="宋体" w:hAnsi="宋体" w:eastAsia="宋体" w:cs="宋体"/>
          <w:sz w:val="24"/>
          <w:szCs w:val="24"/>
        </w:rPr>
        <w:t>3.1询价小组完成评审后，应当编写评审报告并提交给</w:t>
      </w:r>
      <w:r>
        <w:rPr>
          <w:rFonts w:hint="eastAsia" w:ascii="宋体" w:hAnsi="宋体" w:eastAsia="宋体" w:cs="宋体"/>
          <w:sz w:val="24"/>
          <w:szCs w:val="24"/>
          <w:lang w:eastAsia="zh-CN"/>
        </w:rPr>
        <w:t>采购人</w:t>
      </w:r>
      <w:r>
        <w:rPr>
          <w:rFonts w:hint="eastAsia" w:ascii="宋体" w:hAnsi="宋体" w:eastAsia="宋体" w:cs="宋体"/>
          <w:sz w:val="24"/>
          <w:szCs w:val="24"/>
        </w:rPr>
        <w:t>，</w:t>
      </w:r>
      <w:r>
        <w:rPr>
          <w:rFonts w:hint="eastAsia" w:ascii="宋体" w:hAnsi="宋体" w:eastAsia="宋体" w:cs="宋体"/>
          <w:sz w:val="24"/>
          <w:szCs w:val="24"/>
          <w:lang w:eastAsia="zh-CN"/>
        </w:rPr>
        <w:t>采购人</w:t>
      </w:r>
      <w:r>
        <w:rPr>
          <w:rFonts w:hint="eastAsia" w:ascii="宋体" w:hAnsi="宋体" w:eastAsia="宋体" w:cs="宋体"/>
          <w:sz w:val="24"/>
          <w:szCs w:val="24"/>
        </w:rPr>
        <w:t>应当在评审结束后2个工作日内将评审报告送采购人确认。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240"/>
        <w:jc w:val="left"/>
        <w:textAlignment w:val="auto"/>
        <w:rPr>
          <w:rFonts w:hint="eastAsia" w:ascii="宋体" w:hAnsi="宋体" w:eastAsia="宋体" w:cs="宋体"/>
        </w:rPr>
      </w:pPr>
      <w:r>
        <w:rPr>
          <w:rFonts w:hint="eastAsia" w:ascii="宋体" w:hAnsi="宋体" w:eastAsia="宋体" w:cs="宋体"/>
          <w:sz w:val="24"/>
          <w:szCs w:val="24"/>
        </w:rPr>
        <w:t>3.2评审报告应当包括以下主要内容：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（一）邀请供应商参加采购活动的具体方式和相关情况，以及参加采购活动的供应商名单；</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（二）评审日期和地点，询价小组成员名单；</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（三）评审情况记录和说明，包括对供应商的资格审查情况、供应商响应文件评审情况、报价情况等；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（四）提出的成交候选人的名单及理由。</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240"/>
        <w:jc w:val="left"/>
        <w:textAlignment w:val="auto"/>
        <w:rPr>
          <w:rFonts w:hint="eastAsia" w:ascii="宋体" w:hAnsi="宋体" w:eastAsia="宋体" w:cs="宋体"/>
        </w:rPr>
      </w:pPr>
      <w:r>
        <w:rPr>
          <w:rFonts w:hint="eastAsia" w:ascii="宋体" w:hAnsi="宋体" w:eastAsia="宋体" w:cs="宋体"/>
          <w:sz w:val="24"/>
          <w:szCs w:val="24"/>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Style w:val="11"/>
          <w:rFonts w:hint="eastAsia" w:ascii="宋体" w:hAnsi="宋体" w:eastAsia="宋体" w:cs="宋体"/>
          <w:sz w:val="24"/>
          <w:szCs w:val="24"/>
        </w:rPr>
        <w:t>四、其他规定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4、其他规定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4.1评审应全程保密且不得透露给任一供应商或与评审工作无关的人员。</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4.2评审将进行全程实时录音录像，录音录像资料随采购文件一并存档。</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4.3若供应商有任何试图干扰具体评审事务，影响询价小组独立履行职责的行为，</w:t>
      </w:r>
      <w:r>
        <w:rPr>
          <w:rStyle w:val="11"/>
          <w:rFonts w:hint="eastAsia" w:ascii="宋体" w:hAnsi="宋体" w:eastAsia="宋体" w:cs="宋体"/>
          <w:sz w:val="24"/>
          <w:szCs w:val="24"/>
        </w:rPr>
        <w:t>其报价无效且不予退还报价保证金</w:t>
      </w:r>
      <w:r>
        <w:rPr>
          <w:rFonts w:hint="eastAsia" w:ascii="宋体" w:hAnsi="宋体" w:eastAsia="宋体" w:cs="宋体"/>
          <w:sz w:val="24"/>
          <w:szCs w:val="24"/>
        </w:rPr>
        <w:t>。情节严重的，由财政部门列入不良行为记录。</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4.4其他：无。</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jc w:val="center"/>
        <w:rPr>
          <w:rFonts w:hint="eastAsia" w:ascii="宋体" w:hAnsi="宋体" w:eastAsia="宋体" w:cs="宋体"/>
          <w:sz w:val="24"/>
          <w:szCs w:val="24"/>
        </w:rPr>
      </w:pPr>
    </w:p>
    <w:p>
      <w:pPr>
        <w:pStyle w:val="7"/>
        <w:keepNext w:val="0"/>
        <w:keepLines w:val="0"/>
        <w:widowControl/>
        <w:suppressLineNumbers w:val="0"/>
        <w:spacing w:before="0" w:beforeAutospacing="1" w:after="0" w:afterAutospacing="1"/>
        <w:jc w:val="center"/>
        <w:rPr>
          <w:rFonts w:hint="eastAsia" w:ascii="宋体" w:hAnsi="宋体" w:eastAsia="宋体" w:cs="宋体"/>
        </w:rPr>
      </w:pPr>
    </w:p>
    <w:p>
      <w:pPr>
        <w:pStyle w:val="7"/>
        <w:keepNext w:val="0"/>
        <w:keepLines w:val="0"/>
        <w:widowControl/>
        <w:suppressLineNumbers w:val="0"/>
        <w:spacing w:before="0" w:beforeAutospacing="1" w:after="0" w:afterAutospacing="1"/>
        <w:jc w:val="center"/>
        <w:rPr>
          <w:rFonts w:hint="eastAsia" w:ascii="宋体" w:hAnsi="宋体" w:eastAsia="宋体" w:cs="宋体"/>
        </w:rPr>
      </w:pPr>
      <w:r>
        <w:rPr>
          <w:rStyle w:val="11"/>
          <w:rFonts w:hint="eastAsia" w:ascii="宋体" w:hAnsi="宋体" w:eastAsia="宋体" w:cs="宋体"/>
          <w:sz w:val="31"/>
          <w:szCs w:val="31"/>
        </w:rPr>
        <w:t>第四章</w:t>
      </w:r>
      <w:r>
        <w:rPr>
          <w:rStyle w:val="11"/>
          <w:rFonts w:hint="eastAsia" w:ascii="宋体" w:hAnsi="宋体" w:eastAsia="宋体" w:cs="宋体"/>
          <w:sz w:val="24"/>
          <w:szCs w:val="24"/>
        </w:rPr>
        <w:t>   询价内容及要求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一、（根据本项目实际情况，填写“采购标的”或“项目概况”）</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default" w:ascii="宋体" w:hAnsi="宋体" w:eastAsia="宋体" w:cs="宋体"/>
          <w:lang w:val="en-US" w:eastAsia="zh-CN"/>
        </w:rPr>
      </w:pPr>
      <w:r>
        <w:rPr>
          <w:rFonts w:hint="eastAsia" w:ascii="Times New Roman" w:hAnsi="Times New Roman" w:eastAsia="宋体" w:cs="Times New Roman"/>
          <w:szCs w:val="18"/>
          <w:lang w:val="en-US" w:eastAsia="zh-CN"/>
        </w:rPr>
        <w:t>清源创新实验室</w:t>
      </w:r>
      <w:r>
        <w:rPr>
          <w:rFonts w:ascii="Times New Roman" w:hAnsi="Times New Roman" w:eastAsia="宋体" w:cs="Times New Roman"/>
          <w:szCs w:val="18"/>
        </w:rPr>
        <w:t>离子色谱仪</w:t>
      </w:r>
      <w:r>
        <w:rPr>
          <w:rFonts w:hint="eastAsia" w:ascii="Times New Roman" w:hAnsi="Times New Roman" w:eastAsia="宋体" w:cs="Times New Roman"/>
          <w:szCs w:val="18"/>
          <w:lang w:val="en-US" w:eastAsia="zh-CN"/>
        </w:rPr>
        <w:t>采购项目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二、技术要求</w:t>
      </w:r>
      <w:r>
        <w:rPr>
          <w:rStyle w:val="11"/>
          <w:rFonts w:hint="eastAsia" w:ascii="宋体" w:hAnsi="宋体" w:eastAsia="宋体" w:cs="宋体"/>
          <w:sz w:val="24"/>
          <w:szCs w:val="24"/>
        </w:rPr>
        <w:t>（以下内容不允许负偏离）</w:t>
      </w:r>
    </w:p>
    <w:p>
      <w:pPr>
        <w:numPr>
          <w:ilvl w:val="0"/>
          <w:numId w:val="6"/>
        </w:numPr>
        <w:rPr>
          <w:rFonts w:ascii="Times New Roman" w:hAnsi="Times New Roman" w:eastAsia="宋体" w:cs="Times New Roman"/>
          <w:b/>
          <w:bCs/>
          <w:szCs w:val="18"/>
        </w:rPr>
      </w:pPr>
      <w:r>
        <w:rPr>
          <w:rFonts w:ascii="Times New Roman" w:hAnsi="Times New Roman" w:eastAsia="宋体" w:cs="Times New Roman"/>
          <w:b/>
          <w:bCs/>
          <w:szCs w:val="18"/>
        </w:rPr>
        <w:t>采购清单</w:t>
      </w:r>
    </w:p>
    <w:tbl>
      <w:tblPr>
        <w:tblStyle w:val="9"/>
        <w:tblW w:w="8886"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862"/>
        <w:gridCol w:w="1798"/>
        <w:gridCol w:w="4345"/>
        <w:gridCol w:w="987"/>
        <w:gridCol w:w="894"/>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62"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序号</w:t>
            </w:r>
          </w:p>
        </w:tc>
        <w:tc>
          <w:tcPr>
            <w:tcW w:w="6143" w:type="dxa"/>
            <w:gridSpan w:val="2"/>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离子色谱仪</w:t>
            </w:r>
          </w:p>
        </w:tc>
        <w:tc>
          <w:tcPr>
            <w:tcW w:w="987"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数量</w:t>
            </w:r>
          </w:p>
        </w:tc>
        <w:tc>
          <w:tcPr>
            <w:tcW w:w="894"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单位</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62"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1</w:t>
            </w:r>
          </w:p>
        </w:tc>
        <w:tc>
          <w:tcPr>
            <w:tcW w:w="1798" w:type="dxa"/>
            <w:vMerge w:val="restart"/>
            <w:tcBorders>
              <w:tl2br w:val="nil"/>
              <w:tr2bl w:val="nil"/>
            </w:tcBorders>
            <w:textDirection w:val="tbRlV"/>
            <w:vAlign w:val="center"/>
          </w:tcPr>
          <w:p>
            <w:pPr>
              <w:ind w:left="113" w:right="113" w:firstLine="271"/>
              <w:jc w:val="center"/>
              <w:rPr>
                <w:rFonts w:ascii="Times New Roman" w:hAnsi="Times New Roman" w:eastAsia="宋体" w:cs="Times New Roman"/>
                <w:szCs w:val="18"/>
              </w:rPr>
            </w:pPr>
            <w:r>
              <w:rPr>
                <w:rFonts w:ascii="Times New Roman" w:hAnsi="Times New Roman" w:eastAsia="宋体" w:cs="Times New Roman"/>
                <w:szCs w:val="18"/>
              </w:rPr>
              <w:t>阴离子系统配置</w:t>
            </w:r>
          </w:p>
        </w:tc>
        <w:tc>
          <w:tcPr>
            <w:tcW w:w="4345" w:type="dxa"/>
            <w:tcBorders>
              <w:tl2br w:val="nil"/>
              <w:tr2bl w:val="nil"/>
            </w:tcBorders>
            <w:vAlign w:val="center"/>
          </w:tcPr>
          <w:p>
            <w:pPr>
              <w:rPr>
                <w:rFonts w:ascii="Times New Roman" w:hAnsi="Times New Roman" w:eastAsia="宋体" w:cs="Times New Roman"/>
                <w:szCs w:val="18"/>
              </w:rPr>
            </w:pPr>
            <w:r>
              <w:rPr>
                <w:rFonts w:ascii="Times New Roman" w:hAnsi="Times New Roman" w:eastAsia="宋体" w:cs="Times New Roman"/>
                <w:szCs w:val="18"/>
              </w:rPr>
              <w:t>离子色谱仪主机</w:t>
            </w:r>
          </w:p>
        </w:tc>
        <w:tc>
          <w:tcPr>
            <w:tcW w:w="987"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1</w:t>
            </w:r>
          </w:p>
        </w:tc>
        <w:tc>
          <w:tcPr>
            <w:tcW w:w="894"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台</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62"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2</w:t>
            </w:r>
          </w:p>
        </w:tc>
        <w:tc>
          <w:tcPr>
            <w:tcW w:w="1798" w:type="dxa"/>
            <w:vMerge w:val="continue"/>
            <w:tcBorders>
              <w:tl2br w:val="nil"/>
              <w:tr2bl w:val="nil"/>
            </w:tcBorders>
            <w:vAlign w:val="center"/>
          </w:tcPr>
          <w:p>
            <w:pPr>
              <w:ind w:firstLine="271"/>
              <w:jc w:val="center"/>
              <w:rPr>
                <w:rFonts w:ascii="Times New Roman" w:hAnsi="Times New Roman" w:eastAsia="宋体" w:cs="Times New Roman"/>
                <w:szCs w:val="18"/>
              </w:rPr>
            </w:pPr>
          </w:p>
        </w:tc>
        <w:tc>
          <w:tcPr>
            <w:tcW w:w="4345" w:type="dxa"/>
            <w:tcBorders>
              <w:tl2br w:val="nil"/>
              <w:tr2bl w:val="nil"/>
            </w:tcBorders>
            <w:vAlign w:val="center"/>
          </w:tcPr>
          <w:p>
            <w:pPr>
              <w:rPr>
                <w:rFonts w:ascii="Times New Roman" w:hAnsi="Times New Roman" w:eastAsia="宋体" w:cs="Times New Roman"/>
                <w:szCs w:val="18"/>
              </w:rPr>
            </w:pPr>
            <w:r>
              <w:rPr>
                <w:rFonts w:ascii="Times New Roman" w:hAnsi="Times New Roman" w:eastAsia="宋体" w:cs="Times New Roman"/>
                <w:szCs w:val="18"/>
              </w:rPr>
              <w:t>高压平流泵</w:t>
            </w:r>
          </w:p>
        </w:tc>
        <w:tc>
          <w:tcPr>
            <w:tcW w:w="987"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1</w:t>
            </w:r>
          </w:p>
        </w:tc>
        <w:tc>
          <w:tcPr>
            <w:tcW w:w="894"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台</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62"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3</w:t>
            </w:r>
          </w:p>
        </w:tc>
        <w:tc>
          <w:tcPr>
            <w:tcW w:w="1798" w:type="dxa"/>
            <w:vMerge w:val="continue"/>
            <w:tcBorders>
              <w:tl2br w:val="nil"/>
              <w:tr2bl w:val="nil"/>
            </w:tcBorders>
            <w:vAlign w:val="center"/>
          </w:tcPr>
          <w:p>
            <w:pPr>
              <w:ind w:firstLine="271"/>
              <w:jc w:val="center"/>
              <w:rPr>
                <w:rFonts w:ascii="Times New Roman" w:hAnsi="Times New Roman" w:eastAsia="宋体" w:cs="Times New Roman"/>
                <w:szCs w:val="18"/>
              </w:rPr>
            </w:pPr>
          </w:p>
        </w:tc>
        <w:tc>
          <w:tcPr>
            <w:tcW w:w="4345" w:type="dxa"/>
            <w:tcBorders>
              <w:tl2br w:val="nil"/>
              <w:tr2bl w:val="nil"/>
            </w:tcBorders>
            <w:vAlign w:val="center"/>
          </w:tcPr>
          <w:p>
            <w:pPr>
              <w:rPr>
                <w:rFonts w:ascii="Times New Roman" w:hAnsi="Times New Roman" w:eastAsia="宋体" w:cs="Times New Roman"/>
                <w:szCs w:val="18"/>
              </w:rPr>
            </w:pPr>
            <w:r>
              <w:rPr>
                <w:rFonts w:ascii="Times New Roman" w:hAnsi="Times New Roman" w:eastAsia="宋体" w:cs="Times New Roman"/>
                <w:szCs w:val="18"/>
              </w:rPr>
              <w:t>阴离子恒温电导检测器</w:t>
            </w:r>
          </w:p>
        </w:tc>
        <w:tc>
          <w:tcPr>
            <w:tcW w:w="987"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1</w:t>
            </w:r>
          </w:p>
        </w:tc>
        <w:tc>
          <w:tcPr>
            <w:tcW w:w="894"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台</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62"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4</w:t>
            </w:r>
          </w:p>
        </w:tc>
        <w:tc>
          <w:tcPr>
            <w:tcW w:w="1798" w:type="dxa"/>
            <w:vMerge w:val="continue"/>
            <w:tcBorders>
              <w:tl2br w:val="nil"/>
              <w:tr2bl w:val="nil"/>
            </w:tcBorders>
            <w:vAlign w:val="center"/>
          </w:tcPr>
          <w:p>
            <w:pPr>
              <w:ind w:firstLine="271"/>
              <w:jc w:val="center"/>
              <w:rPr>
                <w:rFonts w:ascii="Times New Roman" w:hAnsi="Times New Roman" w:eastAsia="宋体" w:cs="Times New Roman"/>
                <w:szCs w:val="18"/>
              </w:rPr>
            </w:pPr>
          </w:p>
        </w:tc>
        <w:tc>
          <w:tcPr>
            <w:tcW w:w="4345" w:type="dxa"/>
            <w:tcBorders>
              <w:tl2br w:val="nil"/>
              <w:tr2bl w:val="nil"/>
            </w:tcBorders>
            <w:vAlign w:val="center"/>
          </w:tcPr>
          <w:p>
            <w:pPr>
              <w:rPr>
                <w:rFonts w:ascii="Times New Roman" w:hAnsi="Times New Roman" w:eastAsia="宋体" w:cs="Times New Roman"/>
                <w:szCs w:val="18"/>
              </w:rPr>
            </w:pPr>
            <w:r>
              <w:rPr>
                <w:rFonts w:ascii="Times New Roman" w:hAnsi="Times New Roman" w:eastAsia="宋体" w:cs="Times New Roman"/>
                <w:szCs w:val="18"/>
              </w:rPr>
              <w:t>阴离子在线低压脱气装置</w:t>
            </w:r>
          </w:p>
        </w:tc>
        <w:tc>
          <w:tcPr>
            <w:tcW w:w="987"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1</w:t>
            </w:r>
          </w:p>
        </w:tc>
        <w:tc>
          <w:tcPr>
            <w:tcW w:w="894"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台</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62"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5</w:t>
            </w:r>
          </w:p>
        </w:tc>
        <w:tc>
          <w:tcPr>
            <w:tcW w:w="1798" w:type="dxa"/>
            <w:vMerge w:val="continue"/>
            <w:tcBorders>
              <w:tl2br w:val="nil"/>
              <w:tr2bl w:val="nil"/>
            </w:tcBorders>
            <w:vAlign w:val="center"/>
          </w:tcPr>
          <w:p>
            <w:pPr>
              <w:ind w:firstLine="271"/>
              <w:jc w:val="center"/>
              <w:rPr>
                <w:rFonts w:ascii="Times New Roman" w:hAnsi="Times New Roman" w:eastAsia="宋体" w:cs="Times New Roman"/>
                <w:szCs w:val="18"/>
              </w:rPr>
            </w:pPr>
          </w:p>
        </w:tc>
        <w:tc>
          <w:tcPr>
            <w:tcW w:w="4345" w:type="dxa"/>
            <w:tcBorders>
              <w:tl2br w:val="nil"/>
              <w:tr2bl w:val="nil"/>
            </w:tcBorders>
            <w:vAlign w:val="center"/>
          </w:tcPr>
          <w:p>
            <w:pPr>
              <w:rPr>
                <w:rFonts w:ascii="Times New Roman" w:hAnsi="Times New Roman" w:eastAsia="宋体" w:cs="Times New Roman"/>
                <w:szCs w:val="18"/>
              </w:rPr>
            </w:pPr>
            <w:r>
              <w:rPr>
                <w:rFonts w:ascii="Times New Roman" w:hAnsi="Times New Roman" w:eastAsia="宋体" w:cs="Times New Roman"/>
                <w:szCs w:val="18"/>
              </w:rPr>
              <w:t>阴离子在线淋洗液自动发生器</w:t>
            </w:r>
          </w:p>
        </w:tc>
        <w:tc>
          <w:tcPr>
            <w:tcW w:w="987"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1</w:t>
            </w:r>
          </w:p>
        </w:tc>
        <w:tc>
          <w:tcPr>
            <w:tcW w:w="894"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套</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62"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6</w:t>
            </w:r>
          </w:p>
        </w:tc>
        <w:tc>
          <w:tcPr>
            <w:tcW w:w="1798" w:type="dxa"/>
            <w:vMerge w:val="continue"/>
            <w:tcBorders>
              <w:tl2br w:val="nil"/>
              <w:tr2bl w:val="nil"/>
            </w:tcBorders>
            <w:vAlign w:val="center"/>
          </w:tcPr>
          <w:p>
            <w:pPr>
              <w:ind w:firstLine="271"/>
              <w:jc w:val="center"/>
              <w:rPr>
                <w:rFonts w:ascii="Times New Roman" w:hAnsi="Times New Roman" w:eastAsia="宋体" w:cs="Times New Roman"/>
                <w:szCs w:val="18"/>
              </w:rPr>
            </w:pPr>
          </w:p>
        </w:tc>
        <w:tc>
          <w:tcPr>
            <w:tcW w:w="4345" w:type="dxa"/>
            <w:tcBorders>
              <w:tl2br w:val="nil"/>
              <w:tr2bl w:val="nil"/>
            </w:tcBorders>
            <w:vAlign w:val="center"/>
          </w:tcPr>
          <w:p>
            <w:pPr>
              <w:rPr>
                <w:rFonts w:ascii="Times New Roman" w:hAnsi="Times New Roman" w:eastAsia="宋体" w:cs="Times New Roman"/>
                <w:szCs w:val="18"/>
              </w:rPr>
            </w:pPr>
            <w:r>
              <w:rPr>
                <w:rFonts w:ascii="Times New Roman" w:hAnsi="Times New Roman" w:eastAsia="宋体" w:cs="Times New Roman"/>
                <w:szCs w:val="18"/>
              </w:rPr>
              <w:t>自再生电解微膜阴离子抑制器</w:t>
            </w:r>
          </w:p>
        </w:tc>
        <w:tc>
          <w:tcPr>
            <w:tcW w:w="987"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1</w:t>
            </w:r>
          </w:p>
        </w:tc>
        <w:tc>
          <w:tcPr>
            <w:tcW w:w="894"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套</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62"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7</w:t>
            </w:r>
          </w:p>
        </w:tc>
        <w:tc>
          <w:tcPr>
            <w:tcW w:w="1798" w:type="dxa"/>
            <w:vMerge w:val="continue"/>
            <w:tcBorders>
              <w:tl2br w:val="nil"/>
              <w:tr2bl w:val="nil"/>
            </w:tcBorders>
            <w:vAlign w:val="center"/>
          </w:tcPr>
          <w:p>
            <w:pPr>
              <w:ind w:firstLine="271"/>
              <w:jc w:val="center"/>
              <w:rPr>
                <w:rFonts w:ascii="Times New Roman" w:hAnsi="Times New Roman" w:eastAsia="宋体" w:cs="Times New Roman"/>
                <w:szCs w:val="18"/>
              </w:rPr>
            </w:pPr>
          </w:p>
        </w:tc>
        <w:tc>
          <w:tcPr>
            <w:tcW w:w="4345" w:type="dxa"/>
            <w:tcBorders>
              <w:tl2br w:val="nil"/>
              <w:tr2bl w:val="nil"/>
            </w:tcBorders>
            <w:vAlign w:val="center"/>
          </w:tcPr>
          <w:p>
            <w:pPr>
              <w:rPr>
                <w:rFonts w:ascii="Times New Roman" w:hAnsi="Times New Roman" w:eastAsia="宋体" w:cs="Times New Roman"/>
                <w:szCs w:val="18"/>
              </w:rPr>
            </w:pPr>
            <w:r>
              <w:rPr>
                <w:rFonts w:ascii="Times New Roman" w:hAnsi="Times New Roman" w:eastAsia="宋体" w:cs="Times New Roman"/>
                <w:szCs w:val="18"/>
              </w:rPr>
              <w:t>阴离子色谱柱</w:t>
            </w:r>
          </w:p>
        </w:tc>
        <w:tc>
          <w:tcPr>
            <w:tcW w:w="987" w:type="dxa"/>
            <w:tcBorders>
              <w:tl2br w:val="nil"/>
              <w:tr2bl w:val="nil"/>
            </w:tcBorders>
            <w:vAlign w:val="center"/>
          </w:tcPr>
          <w:p>
            <w:pPr>
              <w:jc w:val="center"/>
              <w:rPr>
                <w:rFonts w:ascii="Times New Roman" w:hAnsi="Times New Roman" w:eastAsia="宋体" w:cs="Times New Roman"/>
                <w:szCs w:val="18"/>
              </w:rPr>
            </w:pPr>
            <w:r>
              <w:rPr>
                <w:rFonts w:hint="eastAsia" w:ascii="Times New Roman" w:hAnsi="Times New Roman" w:eastAsia="宋体" w:cs="Times New Roman"/>
                <w:szCs w:val="18"/>
              </w:rPr>
              <w:t>2</w:t>
            </w:r>
          </w:p>
        </w:tc>
        <w:tc>
          <w:tcPr>
            <w:tcW w:w="894"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支</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62"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8</w:t>
            </w:r>
          </w:p>
        </w:tc>
        <w:tc>
          <w:tcPr>
            <w:tcW w:w="1798" w:type="dxa"/>
            <w:vMerge w:val="continue"/>
            <w:tcBorders>
              <w:tl2br w:val="nil"/>
              <w:tr2bl w:val="nil"/>
            </w:tcBorders>
            <w:vAlign w:val="center"/>
          </w:tcPr>
          <w:p>
            <w:pPr>
              <w:ind w:firstLine="271"/>
              <w:jc w:val="center"/>
              <w:rPr>
                <w:rFonts w:ascii="Times New Roman" w:hAnsi="Times New Roman" w:eastAsia="宋体" w:cs="Times New Roman"/>
                <w:szCs w:val="18"/>
              </w:rPr>
            </w:pPr>
          </w:p>
        </w:tc>
        <w:tc>
          <w:tcPr>
            <w:tcW w:w="4345" w:type="dxa"/>
            <w:tcBorders>
              <w:tl2br w:val="nil"/>
              <w:tr2bl w:val="nil"/>
            </w:tcBorders>
            <w:vAlign w:val="center"/>
          </w:tcPr>
          <w:p>
            <w:pPr>
              <w:rPr>
                <w:rFonts w:ascii="Times New Roman" w:hAnsi="Times New Roman" w:eastAsia="宋体" w:cs="Times New Roman"/>
                <w:szCs w:val="18"/>
              </w:rPr>
            </w:pPr>
            <w:r>
              <w:rPr>
                <w:rFonts w:ascii="Times New Roman" w:hAnsi="Times New Roman" w:eastAsia="宋体" w:cs="Times New Roman"/>
                <w:szCs w:val="18"/>
              </w:rPr>
              <w:t>通用型保护柱</w:t>
            </w:r>
          </w:p>
        </w:tc>
        <w:tc>
          <w:tcPr>
            <w:tcW w:w="987" w:type="dxa"/>
            <w:tcBorders>
              <w:tl2br w:val="nil"/>
              <w:tr2bl w:val="nil"/>
            </w:tcBorders>
            <w:vAlign w:val="center"/>
          </w:tcPr>
          <w:p>
            <w:pPr>
              <w:jc w:val="center"/>
              <w:rPr>
                <w:rFonts w:ascii="Times New Roman" w:hAnsi="Times New Roman" w:eastAsia="宋体" w:cs="Times New Roman"/>
                <w:szCs w:val="18"/>
              </w:rPr>
            </w:pPr>
            <w:r>
              <w:rPr>
                <w:rFonts w:hint="eastAsia" w:ascii="Times New Roman" w:hAnsi="Times New Roman" w:eastAsia="宋体" w:cs="Times New Roman"/>
                <w:szCs w:val="18"/>
              </w:rPr>
              <w:t>2</w:t>
            </w:r>
          </w:p>
        </w:tc>
        <w:tc>
          <w:tcPr>
            <w:tcW w:w="894"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支</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88" w:hRule="atLeast"/>
        </w:trPr>
        <w:tc>
          <w:tcPr>
            <w:tcW w:w="862"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9</w:t>
            </w:r>
          </w:p>
        </w:tc>
        <w:tc>
          <w:tcPr>
            <w:tcW w:w="1798" w:type="dxa"/>
            <w:vMerge w:val="continue"/>
            <w:tcBorders>
              <w:tl2br w:val="nil"/>
              <w:tr2bl w:val="nil"/>
            </w:tcBorders>
            <w:vAlign w:val="center"/>
          </w:tcPr>
          <w:p>
            <w:pPr>
              <w:ind w:firstLine="271"/>
              <w:jc w:val="center"/>
              <w:rPr>
                <w:rFonts w:ascii="Times New Roman" w:hAnsi="Times New Roman" w:eastAsia="宋体" w:cs="Times New Roman"/>
                <w:szCs w:val="18"/>
              </w:rPr>
            </w:pPr>
          </w:p>
        </w:tc>
        <w:tc>
          <w:tcPr>
            <w:tcW w:w="4345" w:type="dxa"/>
            <w:tcBorders>
              <w:tl2br w:val="nil"/>
              <w:tr2bl w:val="nil"/>
            </w:tcBorders>
            <w:vAlign w:val="center"/>
          </w:tcPr>
          <w:p>
            <w:pPr>
              <w:rPr>
                <w:rFonts w:ascii="Times New Roman" w:hAnsi="Times New Roman" w:eastAsia="宋体" w:cs="Times New Roman"/>
                <w:szCs w:val="18"/>
              </w:rPr>
            </w:pPr>
            <w:r>
              <w:rPr>
                <w:rFonts w:ascii="Times New Roman" w:hAnsi="Times New Roman" w:eastAsia="宋体" w:cs="Times New Roman"/>
                <w:szCs w:val="18"/>
              </w:rPr>
              <w:t>阴离子内置式色谱柱恒温系统</w:t>
            </w:r>
          </w:p>
        </w:tc>
        <w:tc>
          <w:tcPr>
            <w:tcW w:w="987"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1</w:t>
            </w:r>
          </w:p>
        </w:tc>
        <w:tc>
          <w:tcPr>
            <w:tcW w:w="894"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套</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62"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10</w:t>
            </w:r>
          </w:p>
        </w:tc>
        <w:tc>
          <w:tcPr>
            <w:tcW w:w="1798"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仪器控制工作站</w:t>
            </w:r>
          </w:p>
        </w:tc>
        <w:tc>
          <w:tcPr>
            <w:tcW w:w="4345" w:type="dxa"/>
            <w:tcBorders>
              <w:tl2br w:val="nil"/>
              <w:tr2bl w:val="nil"/>
            </w:tcBorders>
            <w:vAlign w:val="center"/>
          </w:tcPr>
          <w:p>
            <w:pPr>
              <w:rPr>
                <w:rFonts w:ascii="Times New Roman" w:hAnsi="Times New Roman" w:eastAsia="宋体" w:cs="Times New Roman"/>
                <w:szCs w:val="18"/>
              </w:rPr>
            </w:pPr>
            <w:r>
              <w:rPr>
                <w:rFonts w:ascii="Times New Roman" w:hAnsi="Times New Roman" w:eastAsia="宋体" w:cs="Times New Roman"/>
                <w:szCs w:val="18"/>
              </w:rPr>
              <w:t>原装正版色谱工作站</w:t>
            </w:r>
          </w:p>
        </w:tc>
        <w:tc>
          <w:tcPr>
            <w:tcW w:w="987"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1</w:t>
            </w:r>
          </w:p>
        </w:tc>
        <w:tc>
          <w:tcPr>
            <w:tcW w:w="894"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套</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62"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11</w:t>
            </w:r>
          </w:p>
        </w:tc>
        <w:tc>
          <w:tcPr>
            <w:tcW w:w="1798"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自动进样系统</w:t>
            </w:r>
          </w:p>
        </w:tc>
        <w:tc>
          <w:tcPr>
            <w:tcW w:w="4345" w:type="dxa"/>
            <w:tcBorders>
              <w:tl2br w:val="nil"/>
              <w:tr2bl w:val="nil"/>
            </w:tcBorders>
            <w:vAlign w:val="center"/>
          </w:tcPr>
          <w:p>
            <w:pPr>
              <w:rPr>
                <w:rFonts w:ascii="Times New Roman" w:hAnsi="Times New Roman" w:eastAsia="宋体" w:cs="Times New Roman"/>
                <w:szCs w:val="18"/>
              </w:rPr>
            </w:pPr>
            <w:r>
              <w:rPr>
                <w:rFonts w:ascii="Times New Roman" w:hAnsi="Times New Roman" w:eastAsia="宋体" w:cs="Times New Roman"/>
                <w:szCs w:val="18"/>
              </w:rPr>
              <w:t>全自动进样器</w:t>
            </w:r>
          </w:p>
        </w:tc>
        <w:tc>
          <w:tcPr>
            <w:tcW w:w="987"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1</w:t>
            </w:r>
          </w:p>
        </w:tc>
        <w:tc>
          <w:tcPr>
            <w:tcW w:w="894"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套</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62"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12</w:t>
            </w:r>
          </w:p>
        </w:tc>
        <w:tc>
          <w:tcPr>
            <w:tcW w:w="1798" w:type="dxa"/>
            <w:vMerge w:val="restart"/>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前处理耗材</w:t>
            </w:r>
          </w:p>
        </w:tc>
        <w:tc>
          <w:tcPr>
            <w:tcW w:w="4345" w:type="dxa"/>
            <w:tcBorders>
              <w:tl2br w:val="nil"/>
              <w:tr2bl w:val="nil"/>
            </w:tcBorders>
            <w:vAlign w:val="center"/>
          </w:tcPr>
          <w:p>
            <w:pPr>
              <w:rPr>
                <w:rFonts w:ascii="Times New Roman" w:hAnsi="Times New Roman" w:eastAsia="宋体" w:cs="Times New Roman"/>
                <w:szCs w:val="18"/>
              </w:rPr>
            </w:pPr>
            <w:r>
              <w:rPr>
                <w:rFonts w:ascii="Times New Roman" w:hAnsi="Times New Roman" w:eastAsia="宋体" w:cs="Times New Roman"/>
                <w:szCs w:val="18"/>
              </w:rPr>
              <w:t>0.22μm针头过滤器</w:t>
            </w:r>
          </w:p>
        </w:tc>
        <w:tc>
          <w:tcPr>
            <w:tcW w:w="987"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200</w:t>
            </w:r>
          </w:p>
        </w:tc>
        <w:tc>
          <w:tcPr>
            <w:tcW w:w="894"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个</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62"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13</w:t>
            </w:r>
          </w:p>
        </w:tc>
        <w:tc>
          <w:tcPr>
            <w:tcW w:w="1798" w:type="dxa"/>
            <w:vMerge w:val="continue"/>
            <w:tcBorders>
              <w:tl2br w:val="nil"/>
              <w:tr2bl w:val="nil"/>
            </w:tcBorders>
            <w:vAlign w:val="center"/>
          </w:tcPr>
          <w:p>
            <w:pPr>
              <w:ind w:firstLine="271"/>
              <w:jc w:val="center"/>
              <w:rPr>
                <w:rFonts w:ascii="Times New Roman" w:hAnsi="Times New Roman" w:eastAsia="宋体" w:cs="Times New Roman"/>
                <w:szCs w:val="18"/>
              </w:rPr>
            </w:pPr>
          </w:p>
        </w:tc>
        <w:tc>
          <w:tcPr>
            <w:tcW w:w="4345" w:type="dxa"/>
            <w:tcBorders>
              <w:tl2br w:val="nil"/>
              <w:tr2bl w:val="nil"/>
            </w:tcBorders>
            <w:vAlign w:val="center"/>
          </w:tcPr>
          <w:p>
            <w:pPr>
              <w:rPr>
                <w:rFonts w:ascii="Times New Roman" w:hAnsi="Times New Roman" w:eastAsia="宋体" w:cs="Times New Roman"/>
                <w:szCs w:val="18"/>
              </w:rPr>
            </w:pPr>
            <w:r>
              <w:rPr>
                <w:rFonts w:ascii="Times New Roman" w:hAnsi="Times New Roman" w:eastAsia="宋体" w:cs="Times New Roman"/>
                <w:szCs w:val="18"/>
              </w:rPr>
              <w:t>备品备件工具包</w:t>
            </w:r>
          </w:p>
        </w:tc>
        <w:tc>
          <w:tcPr>
            <w:tcW w:w="987"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1</w:t>
            </w:r>
          </w:p>
        </w:tc>
        <w:tc>
          <w:tcPr>
            <w:tcW w:w="894"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包</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62"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14</w:t>
            </w:r>
          </w:p>
        </w:tc>
        <w:tc>
          <w:tcPr>
            <w:tcW w:w="1798" w:type="dxa"/>
            <w:vMerge w:val="continue"/>
            <w:tcBorders>
              <w:tl2br w:val="nil"/>
              <w:tr2bl w:val="nil"/>
            </w:tcBorders>
            <w:vAlign w:val="center"/>
          </w:tcPr>
          <w:p>
            <w:pPr>
              <w:ind w:firstLine="271"/>
              <w:jc w:val="center"/>
              <w:rPr>
                <w:rFonts w:ascii="Times New Roman" w:hAnsi="Times New Roman" w:eastAsia="宋体" w:cs="Times New Roman"/>
                <w:szCs w:val="18"/>
              </w:rPr>
            </w:pPr>
          </w:p>
        </w:tc>
        <w:tc>
          <w:tcPr>
            <w:tcW w:w="4345" w:type="dxa"/>
            <w:tcBorders>
              <w:tl2br w:val="nil"/>
              <w:tr2bl w:val="nil"/>
            </w:tcBorders>
            <w:vAlign w:val="center"/>
          </w:tcPr>
          <w:p>
            <w:pPr>
              <w:rPr>
                <w:rFonts w:ascii="Times New Roman" w:hAnsi="Times New Roman" w:eastAsia="宋体" w:cs="Times New Roman"/>
                <w:szCs w:val="18"/>
              </w:rPr>
            </w:pPr>
            <w:r>
              <w:rPr>
                <w:rFonts w:ascii="Times New Roman" w:hAnsi="Times New Roman" w:eastAsia="宋体" w:cs="Times New Roman"/>
                <w:szCs w:val="18"/>
              </w:rPr>
              <w:t>前处理小柱C18</w:t>
            </w:r>
          </w:p>
        </w:tc>
        <w:tc>
          <w:tcPr>
            <w:tcW w:w="987"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2</w:t>
            </w:r>
          </w:p>
        </w:tc>
        <w:tc>
          <w:tcPr>
            <w:tcW w:w="894"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盒</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62"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15</w:t>
            </w:r>
          </w:p>
        </w:tc>
        <w:tc>
          <w:tcPr>
            <w:tcW w:w="1798" w:type="dxa"/>
            <w:tcBorders>
              <w:tl2br w:val="nil"/>
              <w:tr2bl w:val="nil"/>
            </w:tcBorders>
            <w:vAlign w:val="center"/>
          </w:tcPr>
          <w:p>
            <w:pPr>
              <w:ind w:firstLine="271"/>
              <w:jc w:val="center"/>
              <w:rPr>
                <w:rFonts w:ascii="Times New Roman" w:hAnsi="Times New Roman" w:eastAsia="宋体" w:cs="Times New Roman"/>
                <w:szCs w:val="18"/>
              </w:rPr>
            </w:pPr>
            <w:r>
              <w:rPr>
                <w:rFonts w:ascii="Times New Roman" w:hAnsi="Times New Roman" w:eastAsia="宋体" w:cs="Times New Roman"/>
                <w:szCs w:val="18"/>
              </w:rPr>
              <w:t>输入装置</w:t>
            </w:r>
          </w:p>
        </w:tc>
        <w:tc>
          <w:tcPr>
            <w:tcW w:w="4345" w:type="dxa"/>
            <w:tcBorders>
              <w:tl2br w:val="nil"/>
              <w:tr2bl w:val="nil"/>
            </w:tcBorders>
            <w:vAlign w:val="center"/>
          </w:tcPr>
          <w:p>
            <w:pPr>
              <w:rPr>
                <w:rFonts w:ascii="Times New Roman" w:hAnsi="Times New Roman" w:eastAsia="宋体" w:cs="Times New Roman"/>
                <w:szCs w:val="18"/>
              </w:rPr>
            </w:pPr>
            <w:r>
              <w:rPr>
                <w:rFonts w:ascii="Times New Roman" w:hAnsi="Times New Roman" w:eastAsia="宋体" w:cs="Times New Roman"/>
                <w:szCs w:val="18"/>
              </w:rPr>
              <w:t>电脑主机+显示器（配置不低于i5处理器，8G内存，1T硬盘，23寸显示屏）</w:t>
            </w:r>
          </w:p>
        </w:tc>
        <w:tc>
          <w:tcPr>
            <w:tcW w:w="987"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1</w:t>
            </w:r>
          </w:p>
        </w:tc>
        <w:tc>
          <w:tcPr>
            <w:tcW w:w="894"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套</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62"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16</w:t>
            </w:r>
          </w:p>
        </w:tc>
        <w:tc>
          <w:tcPr>
            <w:tcW w:w="1798" w:type="dxa"/>
            <w:tcBorders>
              <w:tl2br w:val="nil"/>
              <w:tr2bl w:val="nil"/>
            </w:tcBorders>
            <w:vAlign w:val="center"/>
          </w:tcPr>
          <w:p>
            <w:pPr>
              <w:ind w:firstLine="271"/>
              <w:jc w:val="center"/>
              <w:rPr>
                <w:rFonts w:ascii="Times New Roman" w:hAnsi="Times New Roman" w:eastAsia="宋体" w:cs="Times New Roman"/>
                <w:szCs w:val="18"/>
              </w:rPr>
            </w:pPr>
            <w:r>
              <w:rPr>
                <w:rFonts w:ascii="Times New Roman" w:hAnsi="Times New Roman" w:eastAsia="宋体" w:cs="Times New Roman"/>
                <w:szCs w:val="18"/>
              </w:rPr>
              <w:t>输出装置</w:t>
            </w:r>
          </w:p>
        </w:tc>
        <w:tc>
          <w:tcPr>
            <w:tcW w:w="4345" w:type="dxa"/>
            <w:tcBorders>
              <w:tl2br w:val="nil"/>
              <w:tr2bl w:val="nil"/>
            </w:tcBorders>
            <w:vAlign w:val="center"/>
          </w:tcPr>
          <w:p>
            <w:pPr>
              <w:rPr>
                <w:rFonts w:ascii="Times New Roman" w:hAnsi="Times New Roman" w:eastAsia="宋体" w:cs="Times New Roman"/>
                <w:szCs w:val="18"/>
              </w:rPr>
            </w:pPr>
            <w:r>
              <w:rPr>
                <w:rFonts w:ascii="Times New Roman" w:hAnsi="Times New Roman" w:eastAsia="宋体" w:cs="Times New Roman"/>
                <w:szCs w:val="18"/>
              </w:rPr>
              <w:t>打印机（黑白激光）</w:t>
            </w:r>
          </w:p>
        </w:tc>
        <w:tc>
          <w:tcPr>
            <w:tcW w:w="987"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1</w:t>
            </w:r>
          </w:p>
        </w:tc>
        <w:tc>
          <w:tcPr>
            <w:tcW w:w="894" w:type="dxa"/>
            <w:tcBorders>
              <w:tl2br w:val="nil"/>
              <w:tr2bl w:val="nil"/>
            </w:tcBorders>
            <w:vAlign w:val="center"/>
          </w:tcPr>
          <w:p>
            <w:pPr>
              <w:jc w:val="center"/>
              <w:rPr>
                <w:rFonts w:ascii="Times New Roman" w:hAnsi="Times New Roman" w:eastAsia="宋体" w:cs="Times New Roman"/>
                <w:szCs w:val="18"/>
              </w:rPr>
            </w:pPr>
            <w:r>
              <w:rPr>
                <w:rFonts w:ascii="Times New Roman" w:hAnsi="Times New Roman" w:eastAsia="宋体" w:cs="Times New Roman"/>
                <w:szCs w:val="18"/>
              </w:rPr>
              <w:t>套</w:t>
            </w:r>
          </w:p>
        </w:tc>
      </w:tr>
    </w:tbl>
    <w:p>
      <w:pPr>
        <w:ind w:firstLine="271"/>
        <w:rPr>
          <w:rFonts w:ascii="Times New Roman" w:hAnsi="Times New Roman" w:eastAsia="宋体" w:cs="Times New Roman"/>
          <w:b/>
          <w:bCs/>
          <w:szCs w:val="18"/>
        </w:rPr>
      </w:pPr>
    </w:p>
    <w:p>
      <w:pPr>
        <w:rPr>
          <w:rFonts w:ascii="Times New Roman" w:hAnsi="Times New Roman" w:eastAsia="宋体" w:cs="Times New Roman"/>
          <w:b/>
          <w:bCs/>
          <w:szCs w:val="18"/>
        </w:rPr>
      </w:pPr>
      <w:r>
        <w:rPr>
          <w:rFonts w:ascii="Times New Roman" w:hAnsi="Times New Roman" w:eastAsia="宋体" w:cs="Times New Roman"/>
          <w:b/>
          <w:bCs/>
          <w:szCs w:val="18"/>
        </w:rPr>
        <w:t>（二）仪器技术要求</w:t>
      </w:r>
    </w:p>
    <w:p>
      <w:pPr>
        <w:rPr>
          <w:rFonts w:ascii="Times New Roman" w:hAnsi="Times New Roman" w:eastAsia="宋体" w:cs="Times New Roman"/>
          <w:b/>
          <w:bCs/>
          <w:szCs w:val="18"/>
        </w:rPr>
      </w:pPr>
      <w:r>
        <w:rPr>
          <w:rFonts w:ascii="Times New Roman" w:hAnsi="Times New Roman" w:eastAsia="宋体" w:cs="Times New Roman"/>
          <w:b/>
          <w:bCs/>
          <w:szCs w:val="18"/>
        </w:rPr>
        <w:t>1设备用途：样品中阴离子分析</w:t>
      </w:r>
    </w:p>
    <w:p>
      <w:pPr>
        <w:rPr>
          <w:rFonts w:ascii="Times New Roman" w:hAnsi="Times New Roman" w:eastAsia="宋体" w:cs="Times New Roman"/>
          <w:szCs w:val="18"/>
        </w:rPr>
      </w:pPr>
      <w:r>
        <w:rPr>
          <w:rFonts w:ascii="Times New Roman" w:hAnsi="Times New Roman" w:eastAsia="宋体" w:cs="Times New Roman"/>
          <w:szCs w:val="18"/>
        </w:rPr>
        <w:t>1.1阴离子检测项目：满足样品中F</w:t>
      </w:r>
      <w:r>
        <w:rPr>
          <w:rFonts w:ascii="Times New Roman" w:hAnsi="Times New Roman" w:eastAsia="宋体" w:cs="Times New Roman"/>
          <w:szCs w:val="18"/>
          <w:vertAlign w:val="superscript"/>
        </w:rPr>
        <w:t>-</w:t>
      </w:r>
      <w:r>
        <w:rPr>
          <w:rFonts w:ascii="Times New Roman" w:hAnsi="Times New Roman" w:eastAsia="宋体" w:cs="Times New Roman"/>
          <w:szCs w:val="18"/>
        </w:rPr>
        <w:t>、Cl</w:t>
      </w:r>
      <w:r>
        <w:rPr>
          <w:rFonts w:ascii="Times New Roman" w:hAnsi="Times New Roman" w:eastAsia="宋体" w:cs="Times New Roman"/>
          <w:szCs w:val="18"/>
          <w:vertAlign w:val="superscript"/>
        </w:rPr>
        <w:t>-</w:t>
      </w:r>
      <w:r>
        <w:rPr>
          <w:rFonts w:ascii="Times New Roman" w:hAnsi="Times New Roman" w:eastAsia="宋体" w:cs="Times New Roman"/>
          <w:szCs w:val="18"/>
        </w:rPr>
        <w:t>、Br</w:t>
      </w:r>
      <w:r>
        <w:rPr>
          <w:rFonts w:ascii="Times New Roman" w:hAnsi="Times New Roman" w:eastAsia="宋体" w:cs="Times New Roman"/>
          <w:szCs w:val="18"/>
          <w:vertAlign w:val="superscript"/>
        </w:rPr>
        <w:t>-</w:t>
      </w:r>
      <w:r>
        <w:rPr>
          <w:rFonts w:ascii="Times New Roman" w:hAnsi="Times New Roman" w:eastAsia="宋体" w:cs="Times New Roman"/>
          <w:szCs w:val="18"/>
        </w:rPr>
        <w:t>、NO</w:t>
      </w:r>
      <w:r>
        <w:rPr>
          <w:rFonts w:ascii="Times New Roman" w:hAnsi="Times New Roman" w:eastAsia="宋体" w:cs="Times New Roman"/>
          <w:szCs w:val="18"/>
          <w:vertAlign w:val="subscript"/>
        </w:rPr>
        <w:t>3</w:t>
      </w:r>
      <w:r>
        <w:rPr>
          <w:rFonts w:ascii="Times New Roman" w:hAnsi="Times New Roman" w:eastAsia="宋体" w:cs="Times New Roman"/>
          <w:szCs w:val="18"/>
          <w:vertAlign w:val="superscript"/>
        </w:rPr>
        <w:t>-</w:t>
      </w:r>
      <w:r>
        <w:rPr>
          <w:rFonts w:ascii="Times New Roman" w:hAnsi="Times New Roman" w:eastAsia="宋体" w:cs="Times New Roman"/>
          <w:szCs w:val="18"/>
        </w:rPr>
        <w:t>、NO</w:t>
      </w:r>
      <w:r>
        <w:rPr>
          <w:rFonts w:ascii="Times New Roman" w:hAnsi="Times New Roman" w:eastAsia="宋体" w:cs="Times New Roman"/>
          <w:szCs w:val="18"/>
          <w:vertAlign w:val="subscript"/>
        </w:rPr>
        <w:t>2</w:t>
      </w:r>
      <w:r>
        <w:rPr>
          <w:rFonts w:ascii="Times New Roman" w:hAnsi="Times New Roman" w:eastAsia="宋体" w:cs="Times New Roman"/>
          <w:szCs w:val="18"/>
          <w:vertAlign w:val="superscript"/>
        </w:rPr>
        <w:t>-</w:t>
      </w:r>
      <w:r>
        <w:rPr>
          <w:rFonts w:ascii="Times New Roman" w:hAnsi="Times New Roman" w:eastAsia="宋体" w:cs="Times New Roman"/>
          <w:szCs w:val="18"/>
        </w:rPr>
        <w:t>等阴离子及有机酸分析；</w:t>
      </w:r>
    </w:p>
    <w:p>
      <w:pPr>
        <w:rPr>
          <w:rFonts w:hint="default" w:ascii="Times New Roman" w:hAnsi="Times New Roman" w:eastAsia="宋体" w:cs="Times New Roman"/>
          <w:szCs w:val="18"/>
          <w:vertAlign w:val="baseline"/>
          <w:lang w:val="en-US" w:eastAsia="zh-CN"/>
        </w:rPr>
      </w:pPr>
      <w:r>
        <w:rPr>
          <w:rFonts w:hint="eastAsia" w:ascii="Times New Roman" w:hAnsi="Times New Roman" w:eastAsia="宋体" w:cs="Times New Roman"/>
          <w:szCs w:val="18"/>
          <w:lang w:val="en-US" w:eastAsia="zh-CN"/>
        </w:rPr>
        <w:t>1.2 FSI</w:t>
      </w:r>
      <w:r>
        <w:rPr>
          <w:rFonts w:hint="eastAsia" w:ascii="Times New Roman" w:hAnsi="Times New Roman" w:eastAsia="宋体" w:cs="Times New Roman"/>
          <w:szCs w:val="18"/>
          <w:vertAlign w:val="superscript"/>
          <w:lang w:val="en-US" w:eastAsia="zh-CN"/>
        </w:rPr>
        <w:t>-</w:t>
      </w:r>
      <w:r>
        <w:rPr>
          <w:rFonts w:hint="eastAsia" w:ascii="Times New Roman" w:hAnsi="Times New Roman" w:eastAsia="宋体" w:cs="Times New Roman"/>
          <w:szCs w:val="18"/>
          <w:vertAlign w:val="baseline"/>
          <w:lang w:val="en-US" w:eastAsia="zh-CN"/>
        </w:rPr>
        <w:t>定性重现性≤0.5%，峰面积定量重现性≤1.5%。</w:t>
      </w:r>
    </w:p>
    <w:p>
      <w:pPr>
        <w:rPr>
          <w:rFonts w:ascii="Times New Roman" w:hAnsi="Times New Roman" w:eastAsia="宋体" w:cs="Times New Roman"/>
          <w:szCs w:val="18"/>
        </w:rPr>
      </w:pPr>
      <w:r>
        <w:rPr>
          <w:rFonts w:ascii="Times New Roman" w:hAnsi="Times New Roman" w:eastAsia="宋体" w:cs="Times New Roman"/>
          <w:b/>
          <w:bCs/>
          <w:szCs w:val="18"/>
        </w:rPr>
        <w:t>2技术参数</w:t>
      </w:r>
      <w:r>
        <w:rPr>
          <w:rFonts w:ascii="Times New Roman" w:hAnsi="Times New Roman" w:eastAsia="宋体" w:cs="Times New Roman"/>
          <w:szCs w:val="18"/>
        </w:rPr>
        <w:br w:type="textWrapping"/>
      </w:r>
      <w:r>
        <w:rPr>
          <w:rFonts w:ascii="Times New Roman" w:hAnsi="Times New Roman" w:eastAsia="宋体" w:cs="Times New Roman"/>
          <w:szCs w:val="18"/>
        </w:rPr>
        <w:t>2.1主机：该系统由双柱塞泵，恒温双极电导检测器，内置循环风立体式柱保温箱，实时系统控制软件组成，使用自动再生微膜抑制器和高容量分离柱。所有的流路均采用PEEK材料。</w:t>
      </w:r>
      <w:r>
        <w:rPr>
          <w:rFonts w:ascii="Times New Roman" w:hAnsi="Times New Roman" w:eastAsia="宋体" w:cs="Times New Roman"/>
          <w:szCs w:val="18"/>
        </w:rPr>
        <w:br w:type="textWrapping"/>
      </w:r>
      <w:r>
        <w:rPr>
          <w:rFonts w:ascii="Times New Roman" w:hAnsi="Times New Roman" w:eastAsia="宋体" w:cs="Times New Roman"/>
          <w:b/>
          <w:szCs w:val="18"/>
        </w:rPr>
        <w:t>2.2泵：</w:t>
      </w:r>
      <w:r>
        <w:rPr>
          <w:rFonts w:ascii="Times New Roman" w:hAnsi="Times New Roman" w:eastAsia="宋体" w:cs="Times New Roman"/>
          <w:b/>
          <w:bCs/>
          <w:szCs w:val="21"/>
        </w:rPr>
        <w:t>高压全塑离子色谱平流泵</w:t>
      </w:r>
    </w:p>
    <w:p>
      <w:pPr>
        <w:rPr>
          <w:rFonts w:ascii="Times New Roman" w:hAnsi="Times New Roman" w:eastAsia="宋体" w:cs="Times New Roman"/>
          <w:szCs w:val="20"/>
        </w:rPr>
      </w:pPr>
      <w:r>
        <w:rPr>
          <w:rFonts w:ascii="Times New Roman" w:hAnsi="Times New Roman" w:eastAsia="宋体" w:cs="Times New Roman"/>
          <w:szCs w:val="18"/>
        </w:rPr>
        <w:t>2.2.1泵类型：化学惰性的非金属无阻尼泵头，PEEK管路，适合于pH为0～14的淋洗液及反相有机溶剂</w:t>
      </w:r>
      <w:r>
        <w:rPr>
          <w:rFonts w:ascii="Times New Roman" w:hAnsi="Times New Roman" w:eastAsia="宋体" w:cs="Times New Roman"/>
          <w:szCs w:val="18"/>
        </w:rPr>
        <w:br w:type="textWrapping"/>
      </w:r>
      <w:r>
        <w:rPr>
          <w:rFonts w:ascii="Times New Roman" w:hAnsi="Times New Roman" w:eastAsia="宋体" w:cs="Times New Roman"/>
          <w:szCs w:val="18"/>
        </w:rPr>
        <w:t>2.2.2</w:t>
      </w:r>
      <w:r>
        <w:rPr>
          <w:rFonts w:ascii="Times New Roman" w:hAnsi="Times New Roman" w:eastAsia="宋体" w:cs="Times New Roman"/>
          <w:szCs w:val="20"/>
        </w:rPr>
        <w:t>最大耐压：</w:t>
      </w:r>
      <w:r>
        <w:rPr>
          <w:rFonts w:hint="eastAsia" w:ascii="Times New Roman" w:hAnsi="Times New Roman" w:eastAsia="宋体" w:cs="Times New Roman"/>
          <w:szCs w:val="20"/>
        </w:rPr>
        <w:t>35</w:t>
      </w:r>
      <w:r>
        <w:rPr>
          <w:rFonts w:ascii="Times New Roman" w:hAnsi="Times New Roman" w:eastAsia="宋体" w:cs="Times New Roman"/>
          <w:szCs w:val="20"/>
        </w:rPr>
        <w:t xml:space="preserve"> Mpa（PEEK材质）</w:t>
      </w:r>
      <w:r>
        <w:rPr>
          <w:rFonts w:ascii="Times New Roman" w:hAnsi="Times New Roman" w:eastAsia="宋体" w:cs="Times New Roman"/>
          <w:szCs w:val="18"/>
        </w:rPr>
        <w:br w:type="textWrapping"/>
      </w:r>
      <w:r>
        <w:rPr>
          <w:rFonts w:ascii="Times New Roman" w:hAnsi="Times New Roman" w:eastAsia="宋体" w:cs="Times New Roman"/>
          <w:szCs w:val="18"/>
        </w:rPr>
        <w:t>2.2.3流速范围：0.001～9.999 mL/min</w:t>
      </w:r>
      <w:r>
        <w:rPr>
          <w:rFonts w:ascii="Times New Roman" w:hAnsi="Times New Roman" w:eastAsia="宋体" w:cs="Times New Roman"/>
          <w:szCs w:val="18"/>
        </w:rPr>
        <w:br w:type="textWrapping"/>
      </w:r>
      <w:r>
        <w:rPr>
          <w:rFonts w:ascii="Times New Roman" w:hAnsi="Times New Roman" w:eastAsia="宋体" w:cs="Times New Roman"/>
          <w:szCs w:val="18"/>
        </w:rPr>
        <w:t>2.2.4</w:t>
      </w:r>
      <w:r>
        <w:rPr>
          <w:rFonts w:ascii="Times New Roman" w:hAnsi="Times New Roman" w:eastAsia="宋体" w:cs="Times New Roman"/>
          <w:szCs w:val="20"/>
        </w:rPr>
        <w:t>流量</w:t>
      </w:r>
      <w:r>
        <w:rPr>
          <w:rFonts w:hint="eastAsia" w:ascii="Times New Roman" w:hAnsi="Times New Roman" w:eastAsia="宋体" w:cs="Times New Roman"/>
          <w:szCs w:val="20"/>
        </w:rPr>
        <w:t>稳定性</w:t>
      </w:r>
      <w:r>
        <w:rPr>
          <w:rFonts w:ascii="Times New Roman" w:hAnsi="Times New Roman" w:eastAsia="宋体" w:cs="Times New Roman"/>
          <w:szCs w:val="20"/>
        </w:rPr>
        <w:t>：≤0.</w:t>
      </w:r>
      <w:r>
        <w:rPr>
          <w:rFonts w:hint="eastAsia" w:ascii="Times New Roman" w:hAnsi="Times New Roman" w:eastAsia="宋体" w:cs="Times New Roman"/>
          <w:szCs w:val="20"/>
        </w:rPr>
        <w:t>2</w:t>
      </w:r>
      <w:r>
        <w:rPr>
          <w:rFonts w:ascii="Times New Roman" w:hAnsi="Times New Roman" w:eastAsia="宋体" w:cs="Times New Roman"/>
          <w:szCs w:val="20"/>
        </w:rPr>
        <w:t>%</w:t>
      </w:r>
    </w:p>
    <w:p>
      <w:pPr>
        <w:spacing w:line="360" w:lineRule="auto"/>
        <w:rPr>
          <w:rFonts w:ascii="Times New Roman" w:hAnsi="Times New Roman" w:eastAsia="宋体" w:cs="Times New Roman"/>
          <w:b/>
          <w:bCs/>
          <w:szCs w:val="21"/>
        </w:rPr>
      </w:pPr>
      <w:r>
        <w:rPr>
          <w:rFonts w:ascii="Times New Roman" w:hAnsi="Times New Roman" w:eastAsia="宋体" w:cs="Times New Roman"/>
          <w:szCs w:val="18"/>
        </w:rPr>
        <w:t>2.2.</w:t>
      </w:r>
      <w:r>
        <w:rPr>
          <w:rFonts w:hint="eastAsia" w:ascii="Times New Roman" w:hAnsi="Times New Roman" w:eastAsia="宋体" w:cs="Times New Roman"/>
          <w:szCs w:val="18"/>
        </w:rPr>
        <w:t>5</w:t>
      </w:r>
      <w:r>
        <w:rPr>
          <w:rFonts w:ascii="Times New Roman" w:hAnsi="Times New Roman" w:eastAsia="宋体" w:cs="Times New Roman"/>
          <w:szCs w:val="20"/>
        </w:rPr>
        <w:t>压力显示精度：≤0.1 Mpa</w:t>
      </w:r>
      <w:r>
        <w:rPr>
          <w:rFonts w:ascii="Times New Roman" w:hAnsi="Times New Roman" w:eastAsia="宋体" w:cs="Times New Roman"/>
          <w:szCs w:val="18"/>
        </w:rPr>
        <w:br w:type="textWrapping"/>
      </w:r>
      <w:r>
        <w:rPr>
          <w:rFonts w:hint="eastAsia" w:ascii="宋体" w:hAnsi="宋体" w:eastAsia="宋体" w:cs="宋体"/>
          <w:b/>
          <w:szCs w:val="18"/>
        </w:rPr>
        <w:t>★</w:t>
      </w:r>
      <w:r>
        <w:rPr>
          <w:rFonts w:ascii="Times New Roman" w:hAnsi="Times New Roman" w:eastAsia="宋体" w:cs="Times New Roman"/>
          <w:b/>
          <w:szCs w:val="18"/>
        </w:rPr>
        <w:t>2.3恒温电导检测器：</w:t>
      </w:r>
      <w:r>
        <w:rPr>
          <w:rFonts w:ascii="Times New Roman" w:hAnsi="Times New Roman" w:eastAsia="宋体" w:cs="Times New Roman"/>
          <w:b/>
          <w:szCs w:val="21"/>
        </w:rPr>
        <w:t>变频控温双极自动量程电导检测器</w:t>
      </w:r>
    </w:p>
    <w:p>
      <w:pPr>
        <w:spacing w:line="360" w:lineRule="auto"/>
        <w:rPr>
          <w:rFonts w:ascii="Times New Roman" w:hAnsi="Times New Roman" w:eastAsia="宋体" w:cs="Times New Roman"/>
          <w:szCs w:val="20"/>
        </w:rPr>
      </w:pPr>
      <w:r>
        <w:rPr>
          <w:rFonts w:ascii="Times New Roman" w:hAnsi="Times New Roman" w:eastAsia="宋体" w:cs="Times New Roman"/>
          <w:szCs w:val="18"/>
        </w:rPr>
        <w:t>2.3.1数字式信号控温，可通过工作软件设定电导池恒温温度</w:t>
      </w:r>
      <w:r>
        <w:rPr>
          <w:rFonts w:ascii="Times New Roman" w:hAnsi="Times New Roman" w:eastAsia="宋体" w:cs="Times New Roman"/>
          <w:szCs w:val="18"/>
        </w:rPr>
        <w:br w:type="textWrapping"/>
      </w:r>
      <w:r>
        <w:rPr>
          <w:rFonts w:hint="eastAsia" w:ascii="宋体" w:hAnsi="宋体" w:eastAsia="宋体" w:cs="宋体"/>
          <w:b/>
          <w:szCs w:val="18"/>
        </w:rPr>
        <w:t>★</w:t>
      </w:r>
      <w:r>
        <w:rPr>
          <w:rFonts w:ascii="Times New Roman" w:hAnsi="Times New Roman" w:eastAsia="宋体" w:cs="Times New Roman"/>
          <w:szCs w:val="18"/>
        </w:rPr>
        <w:t>2.3.2</w:t>
      </w:r>
      <w:r>
        <w:rPr>
          <w:rFonts w:ascii="Times New Roman" w:hAnsi="Times New Roman" w:eastAsia="宋体" w:cs="Times New Roman"/>
          <w:szCs w:val="21"/>
        </w:rPr>
        <w:t>分辨率：≤0.0020 ns</w:t>
      </w:r>
      <w:r>
        <w:rPr>
          <w:rFonts w:ascii="Times New Roman" w:hAnsi="Times New Roman" w:eastAsia="宋体" w:cs="Times New Roman"/>
          <w:szCs w:val="18"/>
        </w:rPr>
        <w:br w:type="textWrapping"/>
      </w:r>
      <w:r>
        <w:rPr>
          <w:rFonts w:hint="eastAsia" w:ascii="宋体" w:hAnsi="宋体" w:eastAsia="宋体" w:cs="宋体"/>
          <w:b/>
          <w:szCs w:val="18"/>
        </w:rPr>
        <w:t>★</w:t>
      </w:r>
      <w:r>
        <w:rPr>
          <w:rFonts w:ascii="Times New Roman" w:hAnsi="Times New Roman" w:eastAsia="宋体" w:cs="Times New Roman"/>
          <w:szCs w:val="18"/>
        </w:rPr>
        <w:t>2.3.3全程信号输出范围：数字信号输出0～35000 µS（10档可选）</w:t>
      </w:r>
      <w:r>
        <w:rPr>
          <w:rFonts w:ascii="Times New Roman" w:hAnsi="Times New Roman" w:eastAsia="宋体" w:cs="Times New Roman"/>
          <w:szCs w:val="18"/>
        </w:rPr>
        <w:br w:type="textWrapping"/>
      </w:r>
      <w:r>
        <w:rPr>
          <w:rFonts w:ascii="Times New Roman" w:hAnsi="Times New Roman" w:eastAsia="宋体" w:cs="Times New Roman"/>
          <w:szCs w:val="18"/>
        </w:rPr>
        <w:t>2.3.4线性范围：</w:t>
      </w:r>
      <w:r>
        <w:rPr>
          <w:rFonts w:ascii="Times New Roman" w:hAnsi="Times New Roman" w:eastAsia="宋体" w:cs="Times New Roman"/>
          <w:szCs w:val="21"/>
        </w:rPr>
        <w:t>≥10</w:t>
      </w:r>
      <w:r>
        <w:rPr>
          <w:rFonts w:ascii="Times New Roman" w:hAnsi="Times New Roman" w:eastAsia="宋体" w:cs="Times New Roman"/>
          <w:szCs w:val="21"/>
          <w:vertAlign w:val="superscript"/>
        </w:rPr>
        <w:t>3</w:t>
      </w:r>
      <w:r>
        <w:rPr>
          <w:rFonts w:ascii="Times New Roman" w:hAnsi="Times New Roman" w:eastAsia="宋体" w:cs="Times New Roman"/>
          <w:szCs w:val="18"/>
        </w:rPr>
        <w:br w:type="textWrapping"/>
      </w:r>
      <w:r>
        <w:rPr>
          <w:rFonts w:ascii="Times New Roman" w:hAnsi="Times New Roman" w:eastAsia="宋体" w:cs="Times New Roman"/>
          <w:szCs w:val="18"/>
        </w:rPr>
        <w:t>2.3.5温度补偿：1.7%/℃</w:t>
      </w:r>
      <w:r>
        <w:rPr>
          <w:rFonts w:ascii="Times New Roman" w:hAnsi="Times New Roman" w:eastAsia="宋体" w:cs="Times New Roman"/>
          <w:szCs w:val="18"/>
        </w:rPr>
        <w:br w:type="textWrapping"/>
      </w:r>
      <w:r>
        <w:rPr>
          <w:rFonts w:ascii="Times New Roman" w:hAnsi="Times New Roman" w:eastAsia="宋体" w:cs="Times New Roman"/>
          <w:szCs w:val="18"/>
        </w:rPr>
        <w:t>2.3.6控温范围：室温＋5℃至</w:t>
      </w:r>
      <w:r>
        <w:rPr>
          <w:rFonts w:hint="eastAsia" w:ascii="Times New Roman" w:hAnsi="Times New Roman" w:eastAsia="宋体" w:cs="Times New Roman"/>
          <w:szCs w:val="18"/>
          <w:lang w:val="en-US" w:eastAsia="zh-CN"/>
        </w:rPr>
        <w:t>55</w:t>
      </w:r>
      <w:r>
        <w:rPr>
          <w:rFonts w:ascii="Times New Roman" w:hAnsi="Times New Roman" w:eastAsia="宋体" w:cs="Times New Roman"/>
          <w:szCs w:val="18"/>
        </w:rPr>
        <w:t>℃</w:t>
      </w:r>
      <w:r>
        <w:rPr>
          <w:rFonts w:ascii="Times New Roman" w:hAnsi="Times New Roman" w:eastAsia="宋体" w:cs="Times New Roman"/>
          <w:szCs w:val="18"/>
        </w:rPr>
        <w:br w:type="textWrapping"/>
      </w:r>
      <w:r>
        <w:rPr>
          <w:rFonts w:ascii="Times New Roman" w:hAnsi="Times New Roman" w:eastAsia="宋体" w:cs="Times New Roman"/>
          <w:szCs w:val="18"/>
        </w:rPr>
        <w:t>2.3.7</w:t>
      </w:r>
      <w:r>
        <w:rPr>
          <w:rFonts w:ascii="Times New Roman" w:hAnsi="Times New Roman" w:eastAsia="宋体" w:cs="Times New Roman"/>
          <w:szCs w:val="21"/>
        </w:rPr>
        <w:t>池体积：≤0.8 μL</w:t>
      </w:r>
      <w:r>
        <w:rPr>
          <w:rFonts w:ascii="Times New Roman" w:hAnsi="Times New Roman" w:eastAsia="宋体" w:cs="Times New Roman"/>
          <w:szCs w:val="18"/>
        </w:rPr>
        <w:br w:type="textWrapping"/>
      </w:r>
      <w:r>
        <w:rPr>
          <w:rFonts w:ascii="Times New Roman" w:hAnsi="Times New Roman" w:eastAsia="宋体" w:cs="Times New Roman"/>
          <w:szCs w:val="18"/>
        </w:rPr>
        <w:t>2.3.8</w:t>
      </w:r>
      <w:r>
        <w:rPr>
          <w:rFonts w:ascii="Times New Roman" w:hAnsi="Times New Roman" w:eastAsia="宋体" w:cs="Times New Roman"/>
          <w:szCs w:val="21"/>
        </w:rPr>
        <w:t>最大操作压力：9.8 MPa</w:t>
      </w:r>
      <w:r>
        <w:rPr>
          <w:rFonts w:ascii="Times New Roman" w:hAnsi="Times New Roman" w:eastAsia="宋体" w:cs="Times New Roman"/>
          <w:szCs w:val="18"/>
        </w:rPr>
        <w:br w:type="textWrapping"/>
      </w:r>
      <w:r>
        <w:rPr>
          <w:rFonts w:ascii="Times New Roman" w:hAnsi="Times New Roman" w:eastAsia="宋体" w:cs="Times New Roman"/>
          <w:szCs w:val="18"/>
        </w:rPr>
        <w:t>2.3.9 温度稳定性：±0.01℃</w:t>
      </w:r>
    </w:p>
    <w:p>
      <w:pPr>
        <w:spacing w:line="360" w:lineRule="auto"/>
        <w:rPr>
          <w:rFonts w:ascii="Times New Roman" w:hAnsi="Times New Roman" w:eastAsia="宋体" w:cs="Times New Roman"/>
          <w:szCs w:val="21"/>
        </w:rPr>
      </w:pPr>
      <w:r>
        <w:rPr>
          <w:rFonts w:hint="eastAsia" w:ascii="宋体" w:hAnsi="宋体" w:eastAsia="宋体" w:cs="宋体"/>
          <w:b/>
          <w:szCs w:val="18"/>
        </w:rPr>
        <w:t>★</w:t>
      </w:r>
      <w:r>
        <w:rPr>
          <w:rFonts w:ascii="Times New Roman" w:hAnsi="Times New Roman" w:eastAsia="宋体" w:cs="Times New Roman"/>
          <w:szCs w:val="18"/>
        </w:rPr>
        <w:t>2.3.10</w:t>
      </w:r>
      <w:r>
        <w:rPr>
          <w:rFonts w:ascii="Times New Roman" w:hAnsi="Times New Roman" w:eastAsia="宋体" w:cs="Times New Roman"/>
          <w:szCs w:val="21"/>
        </w:rPr>
        <w:t>基线噪声：≤0.05% FS（以计量器具许可证上数据为准，原件备查）</w:t>
      </w:r>
    </w:p>
    <w:p>
      <w:pPr>
        <w:spacing w:line="360" w:lineRule="auto"/>
        <w:rPr>
          <w:rFonts w:ascii="Times New Roman" w:hAnsi="Times New Roman" w:eastAsia="宋体" w:cs="Times New Roman"/>
          <w:szCs w:val="21"/>
        </w:rPr>
      </w:pPr>
      <w:r>
        <w:rPr>
          <w:rFonts w:ascii="Times New Roman" w:hAnsi="Times New Roman" w:eastAsia="宋体" w:cs="Times New Roman"/>
          <w:szCs w:val="18"/>
        </w:rPr>
        <w:t>2.3.11</w:t>
      </w:r>
      <w:r>
        <w:rPr>
          <w:rFonts w:ascii="Times New Roman" w:hAnsi="Times New Roman" w:eastAsia="宋体" w:cs="Times New Roman"/>
          <w:szCs w:val="21"/>
        </w:rPr>
        <w:t>基线漂移：≤±3% FS</w:t>
      </w:r>
    </w:p>
    <w:p>
      <w:pPr>
        <w:spacing w:line="360" w:lineRule="auto"/>
        <w:rPr>
          <w:rFonts w:ascii="Times New Roman" w:hAnsi="Times New Roman" w:eastAsia="宋体" w:cs="Times New Roman"/>
          <w:b/>
          <w:bCs/>
          <w:szCs w:val="21"/>
        </w:rPr>
      </w:pPr>
      <w:r>
        <w:rPr>
          <w:rFonts w:hint="eastAsia" w:ascii="宋体" w:hAnsi="宋体" w:eastAsia="宋体" w:cs="宋体"/>
          <w:b/>
          <w:szCs w:val="18"/>
        </w:rPr>
        <w:t>★</w:t>
      </w:r>
      <w:r>
        <w:rPr>
          <w:rFonts w:ascii="Times New Roman" w:hAnsi="Times New Roman" w:eastAsia="宋体" w:cs="Times New Roman"/>
          <w:szCs w:val="21"/>
        </w:rPr>
        <w:t>2.3.12</w:t>
      </w:r>
      <w:r>
        <w:rPr>
          <w:rFonts w:ascii="Times New Roman" w:hAnsi="Times New Roman" w:eastAsia="宋体" w:cs="Times New Roman"/>
          <w:bCs/>
          <w:szCs w:val="21"/>
        </w:rPr>
        <w:t>性能要求：应用模拟放大技术，采用先进的屏蔽技术及精确控温设计，</w:t>
      </w:r>
      <w:r>
        <w:rPr>
          <w:rFonts w:ascii="Times New Roman" w:hAnsi="Times New Roman" w:eastAsia="宋体" w:cs="Times New Roman"/>
          <w:szCs w:val="21"/>
        </w:rPr>
        <w:t>能有效避免仪器内部硬件的电磁干扰，能确保基线快速稳定、实验数据重复性好，检测灵敏度高</w:t>
      </w:r>
      <w:r>
        <w:rPr>
          <w:rFonts w:ascii="Times New Roman" w:hAnsi="Times New Roman" w:eastAsia="宋体" w:cs="Times New Roman"/>
          <w:b/>
          <w:bCs/>
          <w:szCs w:val="21"/>
        </w:rPr>
        <w:t>（需提供政府部门颁发的权威技术证明材料）</w:t>
      </w:r>
      <w:r>
        <w:rPr>
          <w:rFonts w:ascii="Times New Roman" w:hAnsi="Times New Roman" w:eastAsia="宋体" w:cs="Times New Roman"/>
          <w:szCs w:val="21"/>
        </w:rPr>
        <w:t>。</w:t>
      </w:r>
    </w:p>
    <w:p>
      <w:pPr>
        <w:spacing w:line="360" w:lineRule="auto"/>
        <w:rPr>
          <w:rFonts w:ascii="Times New Roman" w:hAnsi="Times New Roman" w:eastAsia="宋体" w:cs="Times New Roman"/>
          <w:bCs/>
          <w:szCs w:val="20"/>
        </w:rPr>
      </w:pPr>
      <w:r>
        <w:rPr>
          <w:rFonts w:ascii="Times New Roman" w:hAnsi="Times New Roman" w:eastAsia="宋体" w:cs="Times New Roman"/>
          <w:szCs w:val="21"/>
        </w:rPr>
        <w:t>2.4 抑制系统</w:t>
      </w:r>
      <w:r>
        <w:rPr>
          <w:rFonts w:ascii="Times New Roman" w:hAnsi="Times New Roman" w:eastAsia="宋体" w:cs="Times New Roman"/>
          <w:szCs w:val="18"/>
        </w:rPr>
        <w:t>：配备连续自动再生微膜抑制器，低背景电导，低噪声和基线稳定阴离子连续自动再生微膜。</w:t>
      </w:r>
      <w:r>
        <w:rPr>
          <w:rFonts w:ascii="Times New Roman" w:hAnsi="Times New Roman" w:eastAsia="宋体" w:cs="Times New Roman"/>
          <w:szCs w:val="18"/>
        </w:rPr>
        <w:br w:type="textWrapping"/>
      </w:r>
      <w:r>
        <w:rPr>
          <w:rFonts w:ascii="Times New Roman" w:hAnsi="Times New Roman" w:eastAsia="宋体" w:cs="Times New Roman"/>
          <w:szCs w:val="18"/>
        </w:rPr>
        <w:t>2.5色谱分析系统</w:t>
      </w:r>
      <w:r>
        <w:rPr>
          <w:rFonts w:ascii="Times New Roman" w:hAnsi="Times New Roman" w:eastAsia="宋体" w:cs="Times New Roman"/>
        </w:rPr>
        <w:t>：</w:t>
      </w:r>
      <w:r>
        <w:rPr>
          <w:rFonts w:ascii="Times New Roman" w:hAnsi="Times New Roman" w:eastAsia="宋体" w:cs="Times New Roman"/>
          <w:bCs/>
          <w:szCs w:val="21"/>
        </w:rPr>
        <w:t>电路系统的离子色谱数据采集、传输和补偿技术结合，有效提高色谱峰的响应信号，提高了检测灵敏度。</w:t>
      </w:r>
    </w:p>
    <w:p>
      <w:pPr>
        <w:spacing w:line="360" w:lineRule="auto"/>
        <w:rPr>
          <w:rFonts w:ascii="Times New Roman" w:hAnsi="Times New Roman" w:eastAsia="宋体" w:cs="Times New Roman"/>
          <w:szCs w:val="21"/>
        </w:rPr>
      </w:pPr>
      <w:r>
        <w:rPr>
          <w:rFonts w:hint="eastAsia" w:ascii="宋体" w:hAnsi="宋体" w:eastAsia="宋体" w:cs="宋体"/>
          <w:b/>
          <w:szCs w:val="18"/>
        </w:rPr>
        <w:t>★</w:t>
      </w:r>
      <w:r>
        <w:rPr>
          <w:rFonts w:ascii="Times New Roman" w:hAnsi="Times New Roman" w:eastAsia="宋体" w:cs="Times New Roman"/>
          <w:szCs w:val="21"/>
        </w:rPr>
        <w:t>2.5.1 配备原厂有机酸阴离子色谱柱并提供原厂色谱柱生产证明</w:t>
      </w:r>
      <w:r>
        <w:rPr>
          <w:rFonts w:ascii="Times New Roman" w:hAnsi="Times New Roman" w:eastAsia="宋体" w:cs="Times New Roman"/>
          <w:b/>
          <w:bCs/>
          <w:szCs w:val="21"/>
        </w:rPr>
        <w:t>（需提供政府权威部门颁发的原厂色谱柱生产证明材料）</w:t>
      </w:r>
      <w:r>
        <w:rPr>
          <w:rFonts w:ascii="Times New Roman" w:hAnsi="Times New Roman" w:eastAsia="宋体" w:cs="Times New Roman"/>
          <w:kern w:val="20"/>
          <w:szCs w:val="21"/>
        </w:rPr>
        <w:t>，一次性进样</w:t>
      </w:r>
      <w:r>
        <w:rPr>
          <w:rFonts w:ascii="Times New Roman" w:hAnsi="Times New Roman" w:eastAsia="宋体" w:cs="Times New Roman"/>
          <w:szCs w:val="21"/>
        </w:rPr>
        <w:t>分析：F</w:t>
      </w:r>
      <w:r>
        <w:rPr>
          <w:rFonts w:ascii="Times New Roman" w:hAnsi="Times New Roman" w:eastAsia="宋体" w:cs="Times New Roman"/>
          <w:szCs w:val="21"/>
          <w:vertAlign w:val="superscript"/>
        </w:rPr>
        <w:t>-</w:t>
      </w:r>
      <w:r>
        <w:rPr>
          <w:rFonts w:ascii="Times New Roman" w:hAnsi="Times New Roman" w:eastAsia="宋体" w:cs="Times New Roman"/>
          <w:szCs w:val="21"/>
        </w:rPr>
        <w:t>、Cl</w:t>
      </w:r>
      <w:r>
        <w:rPr>
          <w:rFonts w:ascii="Times New Roman" w:hAnsi="Times New Roman" w:eastAsia="宋体" w:cs="Times New Roman"/>
          <w:szCs w:val="21"/>
          <w:vertAlign w:val="superscript"/>
        </w:rPr>
        <w:t>-</w:t>
      </w:r>
      <w:r>
        <w:rPr>
          <w:rFonts w:ascii="Times New Roman" w:hAnsi="Times New Roman" w:eastAsia="宋体" w:cs="Times New Roman"/>
          <w:szCs w:val="21"/>
        </w:rPr>
        <w:t>、</w:t>
      </w:r>
      <w:r>
        <w:rPr>
          <w:rFonts w:ascii="Times New Roman" w:hAnsi="Times New Roman" w:eastAsia="宋体" w:cs="Times New Roman"/>
          <w:szCs w:val="20"/>
        </w:rPr>
        <w:t>Br</w:t>
      </w:r>
      <w:r>
        <w:rPr>
          <w:rFonts w:ascii="Times New Roman" w:hAnsi="Times New Roman" w:eastAsia="宋体" w:cs="Times New Roman"/>
          <w:szCs w:val="20"/>
          <w:vertAlign w:val="superscript"/>
        </w:rPr>
        <w:t>－</w:t>
      </w:r>
      <w:r>
        <w:rPr>
          <w:rFonts w:ascii="Times New Roman" w:hAnsi="Times New Roman" w:eastAsia="宋体" w:cs="Times New Roman"/>
          <w:szCs w:val="21"/>
        </w:rPr>
        <w:t>、NO</w:t>
      </w:r>
      <w:r>
        <w:rPr>
          <w:rFonts w:ascii="Times New Roman" w:hAnsi="Times New Roman" w:eastAsia="宋体" w:cs="Times New Roman"/>
          <w:szCs w:val="21"/>
          <w:vertAlign w:val="subscript"/>
        </w:rPr>
        <w:t>2</w:t>
      </w:r>
      <w:r>
        <w:rPr>
          <w:rFonts w:ascii="Times New Roman" w:hAnsi="Times New Roman" w:eastAsia="宋体" w:cs="Times New Roman"/>
          <w:szCs w:val="21"/>
          <w:vertAlign w:val="superscript"/>
        </w:rPr>
        <w:t>-</w:t>
      </w:r>
      <w:r>
        <w:rPr>
          <w:rFonts w:ascii="Times New Roman" w:hAnsi="Times New Roman" w:eastAsia="宋体" w:cs="Times New Roman"/>
          <w:szCs w:val="21"/>
        </w:rPr>
        <w:t>、PO</w:t>
      </w:r>
      <w:r>
        <w:rPr>
          <w:rFonts w:ascii="Times New Roman" w:hAnsi="Times New Roman" w:eastAsia="宋体" w:cs="Times New Roman"/>
          <w:szCs w:val="21"/>
          <w:vertAlign w:val="subscript"/>
        </w:rPr>
        <w:t>4</w:t>
      </w:r>
      <w:r>
        <w:rPr>
          <w:rFonts w:ascii="Times New Roman" w:hAnsi="Times New Roman" w:eastAsia="宋体" w:cs="Times New Roman"/>
          <w:szCs w:val="21"/>
          <w:vertAlign w:val="superscript"/>
        </w:rPr>
        <w:t>2-</w:t>
      </w:r>
      <w:r>
        <w:rPr>
          <w:rFonts w:ascii="Times New Roman" w:hAnsi="Times New Roman" w:eastAsia="宋体" w:cs="Times New Roman"/>
          <w:szCs w:val="21"/>
        </w:rPr>
        <w:t>、NO</w:t>
      </w:r>
      <w:r>
        <w:rPr>
          <w:rFonts w:ascii="Times New Roman" w:hAnsi="Times New Roman" w:eastAsia="宋体" w:cs="Times New Roman"/>
          <w:szCs w:val="21"/>
          <w:vertAlign w:val="subscript"/>
        </w:rPr>
        <w:t>2</w:t>
      </w:r>
      <w:r>
        <w:rPr>
          <w:rFonts w:ascii="Times New Roman" w:hAnsi="Times New Roman" w:eastAsia="宋体" w:cs="Times New Roman"/>
          <w:szCs w:val="21"/>
          <w:vertAlign w:val="superscript"/>
        </w:rPr>
        <w:t>-</w:t>
      </w:r>
      <w:r>
        <w:rPr>
          <w:rFonts w:ascii="Times New Roman" w:hAnsi="Times New Roman" w:eastAsia="宋体" w:cs="Times New Roman"/>
          <w:szCs w:val="21"/>
        </w:rPr>
        <w:t>、SO</w:t>
      </w:r>
      <w:r>
        <w:rPr>
          <w:rFonts w:ascii="Times New Roman" w:hAnsi="Times New Roman" w:eastAsia="宋体" w:cs="Times New Roman"/>
          <w:szCs w:val="21"/>
          <w:vertAlign w:val="subscript"/>
        </w:rPr>
        <w:t>4</w:t>
      </w:r>
      <w:r>
        <w:rPr>
          <w:rFonts w:ascii="Times New Roman" w:hAnsi="Times New Roman" w:eastAsia="宋体" w:cs="Times New Roman"/>
          <w:szCs w:val="21"/>
          <w:vertAlign w:val="superscript"/>
        </w:rPr>
        <w:t>2-</w:t>
      </w:r>
      <w:r>
        <w:rPr>
          <w:rFonts w:ascii="Times New Roman" w:hAnsi="Times New Roman" w:eastAsia="宋体" w:cs="Times New Roman"/>
          <w:szCs w:val="21"/>
        </w:rPr>
        <w:t xml:space="preserve">等阴离子及有机酸分析； </w:t>
      </w:r>
    </w:p>
    <w:p>
      <w:pPr>
        <w:spacing w:line="360" w:lineRule="auto"/>
        <w:rPr>
          <w:rFonts w:ascii="Times New Roman" w:hAnsi="Times New Roman" w:eastAsia="宋体" w:cs="Times New Roman"/>
          <w:szCs w:val="21"/>
        </w:rPr>
      </w:pPr>
      <w:r>
        <w:rPr>
          <w:rFonts w:hint="eastAsia" w:ascii="宋体" w:hAnsi="宋体" w:eastAsia="宋体" w:cs="宋体"/>
          <w:szCs w:val="18"/>
        </w:rPr>
        <w:t>★</w:t>
      </w:r>
      <w:r>
        <w:rPr>
          <w:rFonts w:ascii="Times New Roman" w:hAnsi="Times New Roman" w:eastAsia="宋体" w:cs="Times New Roman"/>
          <w:szCs w:val="21"/>
        </w:rPr>
        <w:t>2.5.2配备氢氧根体系目标组分专用柱4.0*150 mm，有效缩短目标组分出峰时间。</w:t>
      </w:r>
    </w:p>
    <w:p>
      <w:pPr>
        <w:spacing w:line="360" w:lineRule="auto"/>
        <w:ind w:left="2310" w:hanging="2310" w:hangingChars="1100"/>
        <w:rPr>
          <w:rFonts w:ascii="Times New Roman" w:hAnsi="Times New Roman" w:eastAsia="宋体" w:cs="Times New Roman"/>
          <w:b/>
          <w:szCs w:val="21"/>
        </w:rPr>
      </w:pPr>
      <w:r>
        <w:rPr>
          <w:rFonts w:hint="eastAsia" w:ascii="宋体" w:hAnsi="宋体" w:eastAsia="宋体" w:cs="宋体"/>
          <w:szCs w:val="18"/>
        </w:rPr>
        <w:t>★</w:t>
      </w:r>
      <w:r>
        <w:rPr>
          <w:rFonts w:ascii="Times New Roman" w:hAnsi="Times New Roman" w:eastAsia="宋体" w:cs="Times New Roman"/>
          <w:b/>
          <w:szCs w:val="21"/>
        </w:rPr>
        <w:t>2.5.4</w:t>
      </w:r>
      <w:r>
        <w:rPr>
          <w:rFonts w:ascii="Times New Roman" w:hAnsi="Times New Roman" w:eastAsia="宋体" w:cs="Times New Roman"/>
          <w:b/>
          <w:kern w:val="20"/>
          <w:szCs w:val="20"/>
        </w:rPr>
        <w:t xml:space="preserve"> 最小检出浓度(需提供中华人民共和国计量器具许可证书或型评报告)</w:t>
      </w:r>
      <w:r>
        <w:rPr>
          <w:rFonts w:ascii="Times New Roman" w:hAnsi="Times New Roman" w:eastAsia="宋体" w:cs="Times New Roman"/>
          <w:b/>
          <w:szCs w:val="21"/>
        </w:rPr>
        <w:t>：</w:t>
      </w:r>
    </w:p>
    <w:p>
      <w:pPr>
        <w:spacing w:line="360" w:lineRule="auto"/>
        <w:ind w:left="2310" w:hanging="2310" w:hangingChars="1100"/>
        <w:rPr>
          <w:rFonts w:ascii="Times New Roman" w:hAnsi="Times New Roman" w:eastAsia="宋体" w:cs="Times New Roman"/>
          <w:szCs w:val="21"/>
        </w:rPr>
      </w:pPr>
      <w:r>
        <w:rPr>
          <w:rFonts w:ascii="Times New Roman" w:hAnsi="Times New Roman" w:eastAsia="宋体" w:cs="Times New Roman"/>
          <w:szCs w:val="21"/>
        </w:rPr>
        <w:t>Cl</w:t>
      </w:r>
      <w:r>
        <w:rPr>
          <w:rFonts w:ascii="Times New Roman" w:hAnsi="Times New Roman" w:eastAsia="宋体" w:cs="Times New Roman"/>
          <w:szCs w:val="21"/>
          <w:vertAlign w:val="superscript"/>
        </w:rPr>
        <w:t>-</w:t>
      </w:r>
      <w:r>
        <w:rPr>
          <w:rFonts w:ascii="Times New Roman" w:hAnsi="Times New Roman" w:eastAsia="宋体" w:cs="Times New Roman"/>
          <w:szCs w:val="21"/>
        </w:rPr>
        <w:t>≤0.0005 μg/g；Li</w:t>
      </w:r>
      <w:r>
        <w:rPr>
          <w:rFonts w:ascii="Times New Roman" w:hAnsi="Times New Roman" w:eastAsia="宋体" w:cs="Times New Roman"/>
          <w:szCs w:val="21"/>
          <w:vertAlign w:val="superscript"/>
        </w:rPr>
        <w:t>＋</w:t>
      </w:r>
      <w:r>
        <w:rPr>
          <w:rFonts w:ascii="Times New Roman" w:hAnsi="Times New Roman" w:eastAsia="宋体" w:cs="Times New Roman"/>
          <w:szCs w:val="21"/>
        </w:rPr>
        <w:t>≤0.001 μg/mL；BrO</w:t>
      </w:r>
      <w:r>
        <w:rPr>
          <w:rFonts w:ascii="Times New Roman" w:hAnsi="Times New Roman" w:eastAsia="宋体" w:cs="Times New Roman"/>
          <w:szCs w:val="21"/>
          <w:vertAlign w:val="subscript"/>
        </w:rPr>
        <w:t>3</w:t>
      </w:r>
      <w:r>
        <w:rPr>
          <w:rFonts w:ascii="Times New Roman" w:hAnsi="Times New Roman" w:eastAsia="宋体" w:cs="Times New Roman"/>
          <w:szCs w:val="21"/>
          <w:vertAlign w:val="superscript"/>
        </w:rPr>
        <w:t>+</w:t>
      </w:r>
      <w:r>
        <w:rPr>
          <w:rFonts w:ascii="Times New Roman" w:hAnsi="Times New Roman" w:eastAsia="宋体" w:cs="Times New Roman"/>
          <w:szCs w:val="21"/>
        </w:rPr>
        <w:t>≤0.001 μg/mL；仪器线性:≥0.999</w:t>
      </w:r>
    </w:p>
    <w:p>
      <w:pPr>
        <w:spacing w:line="360" w:lineRule="auto"/>
        <w:rPr>
          <w:rFonts w:ascii="Times New Roman" w:hAnsi="Times New Roman" w:eastAsia="宋体" w:cs="Times New Roman"/>
          <w:b/>
          <w:bCs/>
          <w:szCs w:val="21"/>
        </w:rPr>
      </w:pPr>
      <w:r>
        <w:rPr>
          <w:rFonts w:hint="eastAsia" w:ascii="宋体" w:hAnsi="宋体" w:eastAsia="宋体" w:cs="宋体"/>
          <w:szCs w:val="18"/>
        </w:rPr>
        <w:t>★</w:t>
      </w:r>
      <w:r>
        <w:rPr>
          <w:rFonts w:ascii="Times New Roman" w:hAnsi="Times New Roman" w:eastAsia="宋体" w:cs="Times New Roman"/>
          <w:szCs w:val="21"/>
        </w:rPr>
        <w:t xml:space="preserve">2.6 </w:t>
      </w:r>
      <w:r>
        <w:rPr>
          <w:rFonts w:ascii="Times New Roman" w:hAnsi="Times New Roman" w:eastAsia="宋体" w:cs="Times New Roman"/>
          <w:bCs/>
          <w:szCs w:val="21"/>
        </w:rPr>
        <w:t>循环风立体式</w:t>
      </w:r>
      <w:r>
        <w:rPr>
          <w:rFonts w:ascii="Times New Roman" w:hAnsi="Times New Roman" w:eastAsia="宋体" w:cs="Times New Roman"/>
          <w:szCs w:val="21"/>
        </w:rPr>
        <w:t>内置柱恒温系统</w:t>
      </w:r>
      <w:r>
        <w:rPr>
          <w:rFonts w:ascii="Times New Roman" w:hAnsi="Times New Roman" w:eastAsia="宋体" w:cs="Times New Roman"/>
          <w:b/>
          <w:bCs/>
          <w:szCs w:val="21"/>
        </w:rPr>
        <w:t>（需提供政府部门颁发的权威技术证明材料）</w:t>
      </w:r>
    </w:p>
    <w:p>
      <w:pPr>
        <w:spacing w:line="360" w:lineRule="auto"/>
        <w:rPr>
          <w:rFonts w:ascii="Times New Roman" w:hAnsi="Times New Roman" w:eastAsia="宋体" w:cs="Times New Roman"/>
          <w:b/>
          <w:szCs w:val="20"/>
        </w:rPr>
      </w:pPr>
      <w:r>
        <w:rPr>
          <w:rFonts w:ascii="Times New Roman" w:hAnsi="Times New Roman" w:eastAsia="宋体" w:cs="Times New Roman"/>
          <w:szCs w:val="20"/>
        </w:rPr>
        <w:t>2.6.1 柱恒温模式：</w:t>
      </w:r>
      <w:r>
        <w:rPr>
          <w:rFonts w:ascii="Times New Roman" w:hAnsi="Times New Roman" w:eastAsia="宋体" w:cs="Times New Roman"/>
          <w:szCs w:val="21"/>
        </w:rPr>
        <w:t>变频温控电路和</w:t>
      </w:r>
      <w:r>
        <w:rPr>
          <w:rFonts w:ascii="Times New Roman" w:hAnsi="Times New Roman" w:eastAsia="宋体" w:cs="Times New Roman"/>
          <w:bCs/>
          <w:szCs w:val="21"/>
        </w:rPr>
        <w:t>循环风立体加热模式</w:t>
      </w:r>
      <w:r>
        <w:rPr>
          <w:rFonts w:ascii="Times New Roman" w:hAnsi="Times New Roman" w:eastAsia="宋体" w:cs="Times New Roman"/>
          <w:szCs w:val="21"/>
        </w:rPr>
        <w:t>，可在电流不间断条件下实现高功效加温低功效恒温的目的，控温精确</w:t>
      </w:r>
      <w:r>
        <w:rPr>
          <w:rFonts w:ascii="Times New Roman" w:hAnsi="Times New Roman" w:eastAsia="宋体" w:cs="Times New Roman"/>
          <w:bCs/>
          <w:szCs w:val="21"/>
        </w:rPr>
        <w:t>，加热效果均匀，不产生任何干扰。</w:t>
      </w:r>
    </w:p>
    <w:p>
      <w:pPr>
        <w:spacing w:line="360" w:lineRule="auto"/>
        <w:rPr>
          <w:rFonts w:ascii="Times New Roman" w:hAnsi="Times New Roman" w:eastAsia="宋体" w:cs="Times New Roman"/>
          <w:szCs w:val="20"/>
          <w:highlight w:val="none"/>
        </w:rPr>
      </w:pPr>
      <w:r>
        <w:rPr>
          <w:rFonts w:ascii="Times New Roman" w:hAnsi="Times New Roman" w:eastAsia="宋体" w:cs="Times New Roman"/>
          <w:szCs w:val="20"/>
          <w:highlight w:val="none"/>
        </w:rPr>
        <w:t>2.6.2 温度控制范围：室温-5</w:t>
      </w:r>
      <w:r>
        <w:rPr>
          <w:rFonts w:hint="eastAsia" w:ascii="Times New Roman" w:hAnsi="Times New Roman" w:eastAsia="宋体" w:cs="Times New Roman"/>
          <w:szCs w:val="20"/>
          <w:highlight w:val="none"/>
          <w:lang w:val="en-US" w:eastAsia="zh-CN"/>
        </w:rPr>
        <w:t>5</w:t>
      </w:r>
      <w:r>
        <w:rPr>
          <w:rFonts w:ascii="Times New Roman" w:hAnsi="Times New Roman" w:eastAsia="宋体" w:cs="Times New Roman"/>
          <w:szCs w:val="20"/>
          <w:highlight w:val="none"/>
        </w:rPr>
        <w:t>℃   控温精度：±0.1℃</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2.7 流路系统：所有接触淋洗液的部件均采为具有化学惰性的PEEK材质，可兼容反相有机溶剂及pH 0-14的溶液</w:t>
      </w:r>
    </w:p>
    <w:p>
      <w:pPr>
        <w:rPr>
          <w:rFonts w:ascii="Times New Roman" w:hAnsi="Times New Roman" w:eastAsia="宋体" w:cs="Times New Roman"/>
          <w:szCs w:val="21"/>
        </w:rPr>
      </w:pPr>
      <w:r>
        <w:rPr>
          <w:rFonts w:ascii="Times New Roman" w:hAnsi="Times New Roman" w:eastAsia="宋体" w:cs="Times New Roman"/>
          <w:bCs/>
          <w:szCs w:val="21"/>
        </w:rPr>
        <w:t xml:space="preserve">2.8 </w:t>
      </w:r>
      <w:r>
        <w:rPr>
          <w:rFonts w:ascii="Times New Roman" w:hAnsi="Times New Roman" w:eastAsia="宋体" w:cs="Times New Roman"/>
          <w:spacing w:val="10"/>
          <w:kern w:val="24"/>
        </w:rPr>
        <w:t>色谱分析软件，配备品牌电脑及打印机，软件具有数据采集、数字信号传输、</w:t>
      </w:r>
      <w:r>
        <w:rPr>
          <w:rFonts w:ascii="Times New Roman" w:hAnsi="Times New Roman" w:eastAsia="宋体" w:cs="Times New Roman"/>
          <w:kern w:val="0"/>
        </w:rPr>
        <w:t>数据补偿装置，</w:t>
      </w:r>
      <w:r>
        <w:rPr>
          <w:rFonts w:ascii="Times New Roman" w:hAnsi="Times New Roman" w:eastAsia="宋体" w:cs="Times New Roman"/>
          <w:spacing w:val="10"/>
          <w:kern w:val="24"/>
        </w:rPr>
        <w:t>可以通过电脑直接控制仪器的运行，</w:t>
      </w:r>
      <w:r>
        <w:rPr>
          <w:rFonts w:ascii="Times New Roman" w:hAnsi="Times New Roman" w:eastAsia="宋体" w:cs="Times New Roman"/>
          <w:szCs w:val="21"/>
        </w:rPr>
        <w:t>支持Windows XP/Win 7等操作系统，可通过USB或COM传送数字信号</w:t>
      </w:r>
      <w:r>
        <w:rPr>
          <w:rFonts w:ascii="Times New Roman" w:hAnsi="Times New Roman" w:eastAsia="宋体" w:cs="Times New Roman"/>
          <w:spacing w:val="10"/>
          <w:kern w:val="24"/>
        </w:rPr>
        <w:t>。</w:t>
      </w:r>
    </w:p>
    <w:p>
      <w:pPr>
        <w:spacing w:line="360" w:lineRule="auto"/>
        <w:rPr>
          <w:rFonts w:ascii="Times New Roman" w:hAnsi="Times New Roman" w:eastAsia="宋体" w:cs="Times New Roman"/>
          <w:spacing w:val="10"/>
          <w:kern w:val="24"/>
        </w:rPr>
      </w:pPr>
      <w:r>
        <w:rPr>
          <w:rFonts w:hint="eastAsia" w:ascii="宋体" w:hAnsi="宋体" w:eastAsia="宋体" w:cs="宋体"/>
          <w:szCs w:val="18"/>
        </w:rPr>
        <w:t>★</w:t>
      </w:r>
      <w:r>
        <w:rPr>
          <w:rFonts w:ascii="Times New Roman" w:hAnsi="Times New Roman" w:eastAsia="宋体" w:cs="Times New Roman"/>
          <w:spacing w:val="10"/>
          <w:kern w:val="24"/>
        </w:rPr>
        <w:t>2.8.1 离子色谱数据传输装置</w:t>
      </w:r>
      <w:r>
        <w:rPr>
          <w:rFonts w:ascii="Times New Roman" w:hAnsi="Times New Roman" w:eastAsia="宋体" w:cs="Times New Roman"/>
          <w:b/>
          <w:bCs/>
          <w:szCs w:val="21"/>
        </w:rPr>
        <w:t>（需提供政府部门颁发的权威技术证明材料）</w:t>
      </w:r>
      <w:r>
        <w:rPr>
          <w:rFonts w:ascii="Times New Roman" w:hAnsi="Times New Roman" w:eastAsia="宋体" w:cs="Times New Roman"/>
          <w:spacing w:val="10"/>
          <w:kern w:val="24"/>
        </w:rPr>
        <w:t>：此装置可以兼顾高速、低速数据运转采集及实现多通道数据采集，从而实现更广范围内的数据采集。</w:t>
      </w:r>
      <w:r>
        <w:rPr>
          <w:rFonts w:ascii="Times New Roman" w:hAnsi="Times New Roman" w:eastAsia="宋体" w:cs="Times New Roman"/>
          <w:spacing w:val="10"/>
          <w:kern w:val="24"/>
        </w:rPr>
        <w:br w:type="textWrapping"/>
      </w:r>
      <w:r>
        <w:rPr>
          <w:rFonts w:hint="eastAsia" w:ascii="宋体" w:hAnsi="宋体" w:eastAsia="宋体" w:cs="宋体"/>
          <w:szCs w:val="18"/>
        </w:rPr>
        <w:t>★</w:t>
      </w:r>
      <w:r>
        <w:rPr>
          <w:rFonts w:ascii="Times New Roman" w:hAnsi="Times New Roman" w:eastAsia="宋体" w:cs="Times New Roman"/>
          <w:spacing w:val="10"/>
          <w:kern w:val="24"/>
        </w:rPr>
        <w:t>2.8.2 离子色谱数据补偿装置</w:t>
      </w:r>
      <w:r>
        <w:rPr>
          <w:rFonts w:ascii="Times New Roman" w:hAnsi="Times New Roman" w:eastAsia="宋体" w:cs="Times New Roman"/>
          <w:b/>
          <w:bCs/>
          <w:szCs w:val="21"/>
        </w:rPr>
        <w:t>（需提供政府部门颁发的权威技术证明材料）</w:t>
      </w:r>
      <w:r>
        <w:rPr>
          <w:rFonts w:ascii="Times New Roman" w:hAnsi="Times New Roman" w:eastAsia="宋体" w:cs="Times New Roman"/>
          <w:spacing w:val="10"/>
          <w:kern w:val="24"/>
        </w:rPr>
        <w:t>：可以对由于室温变化及仪器自身温度变化等因素造成的仪器信号波动而进行补偿，从而使仪器的稳定性更好。</w:t>
      </w:r>
    </w:p>
    <w:p>
      <w:pPr>
        <w:rPr>
          <w:rFonts w:ascii="Times New Roman" w:hAnsi="Times New Roman" w:eastAsia="宋体" w:cs="Times New Roman"/>
          <w:szCs w:val="21"/>
        </w:rPr>
      </w:pPr>
      <w:r>
        <w:rPr>
          <w:rFonts w:ascii="Times New Roman" w:hAnsi="Times New Roman" w:eastAsia="宋体" w:cs="Times New Roman"/>
          <w:szCs w:val="21"/>
        </w:rPr>
        <w:t>2.9圆盘式自动进样器无需人工值守，可连续完成进样，有效节省人工。进样批次一致性高，数据更准确</w:t>
      </w:r>
    </w:p>
    <w:p>
      <w:pPr>
        <w:rPr>
          <w:rFonts w:ascii="Times New Roman" w:hAnsi="Times New Roman" w:eastAsia="宋体" w:cs="Times New Roman"/>
          <w:szCs w:val="21"/>
        </w:rPr>
      </w:pPr>
      <w:r>
        <w:rPr>
          <w:rFonts w:ascii="Times New Roman" w:hAnsi="Times New Roman" w:eastAsia="宋体" w:cs="Times New Roman"/>
          <w:szCs w:val="21"/>
        </w:rPr>
        <w:t>2.9.1样品位数：39位×13 mL（标配）</w:t>
      </w:r>
    </w:p>
    <w:p>
      <w:pPr>
        <w:rPr>
          <w:rFonts w:ascii="Times New Roman" w:hAnsi="Times New Roman" w:eastAsia="宋体" w:cs="Times New Roman"/>
          <w:szCs w:val="21"/>
        </w:rPr>
      </w:pPr>
      <w:r>
        <w:rPr>
          <w:rFonts w:ascii="Times New Roman" w:hAnsi="Times New Roman" w:eastAsia="宋体" w:cs="Times New Roman"/>
          <w:szCs w:val="21"/>
        </w:rPr>
        <w:t>2.9.2最大进样量：≥500 μL</w:t>
      </w:r>
    </w:p>
    <w:p>
      <w:pPr>
        <w:rPr>
          <w:rFonts w:ascii="Times New Roman" w:hAnsi="Times New Roman" w:eastAsia="宋体" w:cs="Times New Roman"/>
          <w:szCs w:val="21"/>
        </w:rPr>
      </w:pPr>
      <w:r>
        <w:rPr>
          <w:rFonts w:ascii="Times New Roman" w:hAnsi="Times New Roman" w:eastAsia="宋体" w:cs="Times New Roman"/>
          <w:szCs w:val="21"/>
        </w:rPr>
        <w:t>2.9.3进样方式：全定量环</w:t>
      </w:r>
    </w:p>
    <w:p>
      <w:pPr>
        <w:rPr>
          <w:rFonts w:ascii="Times New Roman" w:hAnsi="Times New Roman" w:eastAsia="宋体" w:cs="Times New Roman"/>
          <w:szCs w:val="21"/>
        </w:rPr>
      </w:pPr>
      <w:r>
        <w:rPr>
          <w:rFonts w:ascii="Times New Roman" w:hAnsi="Times New Roman" w:eastAsia="宋体" w:cs="Times New Roman"/>
          <w:szCs w:val="21"/>
        </w:rPr>
        <w:t>2.9.4进样重复性：全定量环进样：RSD≤0.01%；</w:t>
      </w:r>
    </w:p>
    <w:p>
      <w:pPr>
        <w:rPr>
          <w:rFonts w:ascii="Times New Roman" w:hAnsi="Times New Roman" w:eastAsia="宋体" w:cs="Times New Roman"/>
          <w:bCs/>
          <w:szCs w:val="21"/>
        </w:rPr>
      </w:pPr>
      <w:r>
        <w:rPr>
          <w:rFonts w:ascii="Times New Roman" w:hAnsi="Times New Roman" w:eastAsia="宋体" w:cs="Times New Roman"/>
          <w:szCs w:val="21"/>
        </w:rPr>
        <w:t>2.10</w:t>
      </w:r>
      <w:r>
        <w:rPr>
          <w:rFonts w:ascii="Times New Roman" w:hAnsi="Times New Roman" w:eastAsia="新宋体" w:cs="Times New Roman"/>
          <w:szCs w:val="21"/>
        </w:rPr>
        <w:t>配套品牌电脑、打印机一套</w:t>
      </w:r>
    </w:p>
    <w:p>
      <w:pPr>
        <w:rPr>
          <w:rFonts w:ascii="Times New Roman" w:hAnsi="Times New Roman" w:eastAsia="宋体" w:cs="Times New Roman"/>
          <w:b/>
          <w:bCs/>
          <w:szCs w:val="18"/>
        </w:rPr>
      </w:pPr>
    </w:p>
    <w:p>
      <w:pPr>
        <w:rPr>
          <w:rFonts w:ascii="Times New Roman" w:hAnsi="Times New Roman" w:eastAsia="宋体" w:cs="Times New Roman"/>
          <w:szCs w:val="18"/>
        </w:rPr>
      </w:pPr>
      <w:r>
        <w:rPr>
          <w:rFonts w:ascii="Times New Roman" w:hAnsi="Times New Roman" w:eastAsia="宋体" w:cs="Times New Roman"/>
          <w:b/>
          <w:bCs/>
          <w:szCs w:val="18"/>
        </w:rPr>
        <w:t>3配置要求</w:t>
      </w:r>
      <w:r>
        <w:rPr>
          <w:rFonts w:ascii="Times New Roman" w:hAnsi="Times New Roman" w:eastAsia="宋体" w:cs="Times New Roman"/>
          <w:szCs w:val="18"/>
        </w:rPr>
        <w:br w:type="textWrapping"/>
      </w:r>
      <w:r>
        <w:rPr>
          <w:rFonts w:ascii="Times New Roman" w:hAnsi="Times New Roman" w:eastAsia="宋体" w:cs="Times New Roman"/>
          <w:szCs w:val="18"/>
        </w:rPr>
        <w:t>3.1离子色谱仪主机</w:t>
      </w:r>
      <w:r>
        <w:rPr>
          <w:rFonts w:ascii="Times New Roman" w:hAnsi="Times New Roman" w:eastAsia="宋体" w:cs="Times New Roman"/>
          <w:szCs w:val="18"/>
        </w:rPr>
        <w:br w:type="textWrapping"/>
      </w:r>
      <w:r>
        <w:rPr>
          <w:rFonts w:ascii="Times New Roman" w:hAnsi="Times New Roman" w:eastAsia="宋体" w:cs="Times New Roman"/>
          <w:szCs w:val="18"/>
        </w:rPr>
        <w:t>3.2高压</w:t>
      </w:r>
      <w:r>
        <w:rPr>
          <w:rFonts w:ascii="Times New Roman" w:hAnsi="Times New Roman" w:eastAsia="宋体" w:cs="Times New Roman"/>
          <w:bCs/>
          <w:szCs w:val="21"/>
        </w:rPr>
        <w:t>全塑离子色谱平流泵（PEEK材质）</w:t>
      </w:r>
      <w:r>
        <w:rPr>
          <w:rFonts w:ascii="Times New Roman" w:hAnsi="Times New Roman" w:eastAsia="宋体" w:cs="Times New Roman"/>
          <w:szCs w:val="18"/>
        </w:rPr>
        <w:br w:type="textWrapping"/>
      </w:r>
      <w:r>
        <w:rPr>
          <w:rFonts w:ascii="Times New Roman" w:hAnsi="Times New Roman" w:eastAsia="宋体" w:cs="Times New Roman"/>
          <w:szCs w:val="18"/>
        </w:rPr>
        <w:t>3.3恒温双极电导检测器</w:t>
      </w:r>
      <w:r>
        <w:rPr>
          <w:rFonts w:ascii="Times New Roman" w:hAnsi="Times New Roman" w:eastAsia="宋体" w:cs="Times New Roman"/>
          <w:szCs w:val="18"/>
        </w:rPr>
        <w:br w:type="textWrapping"/>
      </w:r>
      <w:r>
        <w:rPr>
          <w:rFonts w:ascii="Times New Roman" w:hAnsi="Times New Roman" w:eastAsia="宋体" w:cs="Times New Roman"/>
          <w:szCs w:val="18"/>
        </w:rPr>
        <w:t>3.4</w:t>
      </w:r>
      <w:r>
        <w:rPr>
          <w:rFonts w:ascii="Times New Roman" w:hAnsi="Times New Roman" w:eastAsia="宋体" w:cs="Times New Roman"/>
          <w:szCs w:val="21"/>
        </w:rPr>
        <w:t>抑制系统</w:t>
      </w:r>
      <w:r>
        <w:rPr>
          <w:rFonts w:ascii="Times New Roman" w:hAnsi="Times New Roman" w:eastAsia="宋体" w:cs="Times New Roman"/>
          <w:szCs w:val="18"/>
        </w:rPr>
        <w:t>：包含阴离子自在生微膜抑制器一套</w:t>
      </w:r>
      <w:r>
        <w:rPr>
          <w:rFonts w:ascii="Times New Roman" w:hAnsi="Times New Roman" w:eastAsia="宋体" w:cs="Times New Roman"/>
          <w:szCs w:val="18"/>
        </w:rPr>
        <w:br w:type="textWrapping"/>
      </w:r>
      <w:r>
        <w:rPr>
          <w:rFonts w:ascii="Times New Roman" w:hAnsi="Times New Roman" w:eastAsia="宋体" w:cs="Times New Roman"/>
          <w:szCs w:val="18"/>
        </w:rPr>
        <w:t>3.5阴离子分析系统：包含原厂高效阴离子色谱分析柱二套、保护柱</w:t>
      </w:r>
      <w:r>
        <w:rPr>
          <w:rFonts w:hint="eastAsia" w:ascii="Times New Roman" w:hAnsi="Times New Roman" w:eastAsia="宋体" w:cs="Times New Roman"/>
          <w:szCs w:val="18"/>
        </w:rPr>
        <w:t>二</w:t>
      </w:r>
      <w:r>
        <w:rPr>
          <w:rFonts w:ascii="Times New Roman" w:hAnsi="Times New Roman" w:eastAsia="宋体" w:cs="Times New Roman"/>
          <w:szCs w:val="18"/>
        </w:rPr>
        <w:t>套</w:t>
      </w:r>
    </w:p>
    <w:p>
      <w:pPr>
        <w:rPr>
          <w:rFonts w:ascii="Times New Roman" w:hAnsi="Times New Roman" w:eastAsia="宋体" w:cs="Times New Roman"/>
          <w:szCs w:val="28"/>
        </w:rPr>
      </w:pPr>
      <w:r>
        <w:rPr>
          <w:rFonts w:ascii="Times New Roman" w:hAnsi="Times New Roman" w:eastAsia="宋体" w:cs="Times New Roman"/>
          <w:szCs w:val="28"/>
        </w:rPr>
        <w:t>3.6内置循环风立体式柱恒温系统</w:t>
      </w:r>
    </w:p>
    <w:p>
      <w:pPr>
        <w:rPr>
          <w:rFonts w:ascii="Times New Roman" w:hAnsi="Times New Roman" w:eastAsia="宋体" w:cs="Times New Roman"/>
          <w:szCs w:val="28"/>
        </w:rPr>
      </w:pPr>
      <w:r>
        <w:rPr>
          <w:rFonts w:ascii="Times New Roman" w:hAnsi="Times New Roman" w:eastAsia="宋体" w:cs="Times New Roman"/>
          <w:szCs w:val="28"/>
        </w:rPr>
        <w:t>3.7流路系统</w:t>
      </w:r>
    </w:p>
    <w:p>
      <w:pPr>
        <w:rPr>
          <w:rFonts w:ascii="Times New Roman" w:hAnsi="Times New Roman" w:eastAsia="宋体" w:cs="Times New Roman"/>
          <w:szCs w:val="18"/>
        </w:rPr>
      </w:pPr>
      <w:r>
        <w:rPr>
          <w:rFonts w:ascii="Times New Roman" w:hAnsi="Times New Roman" w:eastAsia="宋体" w:cs="Times New Roman"/>
          <w:szCs w:val="18"/>
        </w:rPr>
        <w:t>3.8色谱分析软件（包含计算机、激光打印机）</w:t>
      </w:r>
      <w:r>
        <w:rPr>
          <w:rFonts w:ascii="Times New Roman" w:hAnsi="Times New Roman" w:eastAsia="宋体" w:cs="Times New Roman"/>
          <w:szCs w:val="18"/>
        </w:rPr>
        <w:br w:type="textWrapping"/>
      </w:r>
      <w:r>
        <w:rPr>
          <w:rFonts w:ascii="Times New Roman" w:hAnsi="Times New Roman" w:eastAsia="宋体" w:cs="Times New Roman"/>
          <w:szCs w:val="18"/>
        </w:rPr>
        <w:t>3.9 工具包及一年的配件及耗品</w:t>
      </w:r>
    </w:p>
    <w:p>
      <w:pPr>
        <w:rPr>
          <w:rFonts w:ascii="Times New Roman" w:hAnsi="Times New Roman" w:eastAsia="宋体" w:cs="Times New Roman"/>
          <w:szCs w:val="18"/>
        </w:rPr>
      </w:pPr>
      <w:r>
        <w:rPr>
          <w:rFonts w:ascii="Times New Roman" w:hAnsi="Times New Roman" w:eastAsia="宋体" w:cs="Times New Roman"/>
          <w:szCs w:val="18"/>
        </w:rPr>
        <w:t>3.10自动进样器一套</w:t>
      </w:r>
    </w:p>
    <w:p>
      <w:pPr>
        <w:rPr>
          <w:rFonts w:ascii="Times New Roman" w:hAnsi="Times New Roman" w:eastAsia="宋体" w:cs="Times New Roman"/>
          <w:szCs w:val="18"/>
        </w:rPr>
      </w:pPr>
      <w:r>
        <w:rPr>
          <w:rFonts w:ascii="Times New Roman" w:hAnsi="Times New Roman" w:eastAsia="宋体" w:cs="Times New Roman"/>
          <w:szCs w:val="18"/>
        </w:rPr>
        <w:t>3.11品牌电脑打印机一套</w:t>
      </w:r>
    </w:p>
    <w:p>
      <w:pPr>
        <w:rPr>
          <w:rFonts w:ascii="Times New Roman" w:hAnsi="Times New Roman" w:eastAsia="宋体" w:cs="Times New Roman"/>
          <w:szCs w:val="18"/>
        </w:rPr>
      </w:pPr>
      <w:r>
        <w:rPr>
          <w:rFonts w:ascii="Times New Roman" w:hAnsi="Times New Roman" w:eastAsia="宋体" w:cs="Times New Roman"/>
          <w:szCs w:val="18"/>
        </w:rPr>
        <w:t>4.1安装校准与运行：仪器制造厂授权技术人员免费安装调试，技术指标合格后，出具验收报告；</w:t>
      </w:r>
    </w:p>
    <w:p>
      <w:pPr>
        <w:rPr>
          <w:rFonts w:ascii="Times New Roman" w:hAnsi="Times New Roman" w:eastAsia="宋体" w:cs="Times New Roman"/>
          <w:szCs w:val="18"/>
        </w:rPr>
      </w:pPr>
      <w:r>
        <w:rPr>
          <w:rFonts w:ascii="Times New Roman" w:hAnsi="Times New Roman" w:eastAsia="宋体" w:cs="Times New Roman"/>
          <w:szCs w:val="18"/>
        </w:rPr>
        <w:t>4.2培训：投标人提供技术服务，免费为购方2名人员进行3天的现场培训（包括仪器基本原理、操作使用及日常保养维护等），2名人员4天的境内集中培训；</w:t>
      </w:r>
    </w:p>
    <w:p>
      <w:pPr>
        <w:rPr>
          <w:rFonts w:ascii="Times New Roman" w:hAnsi="Times New Roman" w:eastAsia="宋体" w:cs="Times New Roman"/>
          <w:szCs w:val="21"/>
        </w:rPr>
      </w:pPr>
      <w:r>
        <w:rPr>
          <w:rFonts w:hint="eastAsia" w:ascii="宋体" w:hAnsi="宋体" w:eastAsia="宋体" w:cs="宋体"/>
          <w:szCs w:val="18"/>
        </w:rPr>
        <w:t>★</w:t>
      </w:r>
      <w:r>
        <w:rPr>
          <w:rFonts w:ascii="Times New Roman" w:hAnsi="Times New Roman" w:eastAsia="宋体" w:cs="Times New Roman"/>
          <w:szCs w:val="18"/>
        </w:rPr>
        <w:t>4.3质保：要求仪器制造厂提供整机三年的免费保修服务；</w:t>
      </w:r>
    </w:p>
    <w:p>
      <w:pPr>
        <w:spacing w:line="570" w:lineRule="exact"/>
        <w:rPr>
          <w:rFonts w:ascii="Times New Roman" w:hAnsi="Times New Roman" w:eastAsia="宋体" w:cs="Times New Roman"/>
          <w:szCs w:val="21"/>
        </w:rPr>
      </w:pPr>
      <w:r>
        <w:rPr>
          <w:rFonts w:ascii="Times New Roman" w:hAnsi="Times New Roman" w:eastAsia="宋体" w:cs="Times New Roman"/>
          <w:szCs w:val="21"/>
        </w:rPr>
        <w:t>4.4维修：仪器制造厂家在福建省内有常驻售后工程师。供贷方在接到用户要求对仪器维修通知，应在24小时给予答复，48小时内到达买方用户现场进行维修服务。</w:t>
      </w:r>
    </w:p>
    <w:p>
      <w:pPr>
        <w:spacing w:line="570" w:lineRule="exact"/>
        <w:rPr>
          <w:rFonts w:hint="eastAsia" w:ascii="宋体" w:hAnsi="宋体" w:eastAsia="宋体" w:cs="宋体"/>
          <w:b w:val="0"/>
          <w:bCs/>
          <w:sz w:val="24"/>
          <w:szCs w:val="24"/>
        </w:rPr>
      </w:pPr>
      <w:r>
        <w:rPr>
          <w:rFonts w:hint="eastAsia" w:ascii="宋体" w:hAnsi="宋体" w:eastAsia="宋体" w:cs="宋体"/>
          <w:szCs w:val="21"/>
        </w:rPr>
        <w:t>★</w:t>
      </w:r>
      <w:r>
        <w:rPr>
          <w:rFonts w:ascii="Times New Roman" w:hAnsi="Times New Roman" w:eastAsia="宋体" w:cs="Times New Roman"/>
          <w:b/>
          <w:bCs/>
          <w:szCs w:val="21"/>
        </w:rPr>
        <w:t>5. 所投离子色谱仪生产厂家必须提供的文件：《中华人民共和国计量器具许可证书》、原厂离子色谱柱生产证明以及关键技术参数的证明文件，以证明所投产品参数的真实性，保证产品质量。（带</w:t>
      </w:r>
      <w:r>
        <w:rPr>
          <w:rFonts w:hint="eastAsia" w:ascii="宋体" w:hAnsi="宋体" w:eastAsia="宋体" w:cs="宋体"/>
          <w:szCs w:val="21"/>
        </w:rPr>
        <w:t>★</w:t>
      </w:r>
      <w:r>
        <w:rPr>
          <w:rFonts w:ascii="Times New Roman" w:hAnsi="Times New Roman" w:eastAsia="宋体" w:cs="Times New Roman"/>
          <w:b/>
          <w:bCs/>
          <w:szCs w:val="21"/>
        </w:rPr>
        <w:t>号指标为关键技术参数,必须满足要求，以确保仪器质量）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rPr>
      </w:pPr>
      <w:r>
        <w:rPr>
          <w:rFonts w:hint="eastAsia" w:ascii="宋体" w:hAnsi="宋体" w:eastAsia="宋体" w:cs="宋体"/>
          <w:color w:val="FF0000"/>
          <w:sz w:val="24"/>
          <w:szCs w:val="24"/>
        </w:rPr>
        <w:t>（二）</w:t>
      </w:r>
      <w:r>
        <w:rPr>
          <w:rStyle w:val="11"/>
          <w:rFonts w:hint="eastAsia" w:ascii="宋体" w:hAnsi="宋体" w:eastAsia="宋体" w:cs="宋体"/>
          <w:color w:val="FF0000"/>
          <w:sz w:val="28"/>
          <w:szCs w:val="28"/>
        </w:rPr>
        <w:t>验收要求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1)验收标准：根据本招标文件、中标供应商的报价文件、承诺及有关国家、行业规定进行验收。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2)货物到货验收时中标供应商代表必须在场，并提供产品合格证、检定/校准证书、标书要求第三方出具的检测报告复印件等相关证明材料。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3)在验收时，采购人可以要求相关生产厂家代表到场协助验收。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在交货前，卖方应对货物质量、规格、性能数量等进行详细全面的检验，并出具一份证明货物符合合同规定要求的检验证书，检验证书是付款时必要的文件组成部分，但不作为有关质量、规格、数量的最终检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5)在交货前，中标供应商必须提前与采购单位有关人员协商有关中标货物进场、安装、调试、操作等必需的环境条件及其他配套条件和要求。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color w:val="FF0000"/>
          <w:sz w:val="24"/>
          <w:szCs w:val="24"/>
        </w:rPr>
      </w:pPr>
      <w:r>
        <w:rPr>
          <w:rStyle w:val="11"/>
          <w:rFonts w:hint="eastAsia" w:ascii="宋体" w:hAnsi="宋体" w:eastAsia="宋体" w:cs="宋体"/>
          <w:color w:val="FF0000"/>
          <w:sz w:val="24"/>
          <w:szCs w:val="24"/>
        </w:rPr>
        <w:t>（三）售后服务要求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1)中标供应商应提供售后服务承诺书及服务条款、维修中心的分布、联系人和联系电话，能长期提供良好的技术支持及零配件的优惠供应。</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2)所有产品保修不少于一年（以设备到校并安装调试合格并经</w:t>
      </w:r>
      <w:r>
        <w:rPr>
          <w:rFonts w:hint="eastAsia" w:ascii="宋体" w:hAnsi="宋体" w:eastAsia="宋体" w:cs="宋体"/>
          <w:sz w:val="24"/>
          <w:szCs w:val="24"/>
          <w:lang w:val="en-US" w:eastAsia="zh-CN"/>
        </w:rPr>
        <w:t>实验室</w:t>
      </w:r>
      <w:r>
        <w:rPr>
          <w:rFonts w:hint="eastAsia" w:ascii="宋体" w:hAnsi="宋体" w:eastAsia="宋体" w:cs="宋体"/>
          <w:sz w:val="24"/>
          <w:szCs w:val="24"/>
        </w:rPr>
        <w:t>最终验收合格后开始计算保修时间），保修期内实行三包，提供终身维修服务。（备注：供应商提供的免费保修期达不到一年的，为重大偏离，其投标将被拒绝。）</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3)维修响应时间为4小时内答复，24小时内到场处理。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技术资料要求：（1）厂家产品验收标准。（2）中文使用说明书、技术说明书。（3）厂方标准配置目录。（4）装箱单。（5）产品标准合格证。（6）操作手册。（7）备品备件、易损件清单。（8）零部件目录。（9）合同中要求的其他文件资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5)中标供应商应派技术人员到场安装、调试至正常工作，并对用户技术人员进行培训指导至能独立操作、排除简单故障。</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6)中标供应商必须承诺能长期提供良好的技术支持以及备品备件的优惠供应。</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6.交货地点、时间：</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.其它：无</w:t>
      </w:r>
    </w:p>
    <w:p>
      <w:pPr>
        <w:pStyle w:val="7"/>
        <w:keepNext w:val="0"/>
        <w:keepLines w:val="0"/>
        <w:widowControl/>
        <w:suppressLineNumbers w:val="0"/>
        <w:rPr>
          <w:rFonts w:hint="eastAsia" w:ascii="宋体" w:hAnsi="宋体" w:eastAsia="宋体" w:cs="宋体"/>
          <w:b/>
          <w:bCs/>
        </w:rPr>
      </w:pPr>
    </w:p>
    <w:p>
      <w:pPr>
        <w:pStyle w:val="7"/>
        <w:keepNext w:val="0"/>
        <w:keepLines w:val="0"/>
        <w:widowControl/>
        <w:suppressLineNumbers w:val="0"/>
        <w:rPr>
          <w:rFonts w:hint="eastAsia" w:ascii="宋体" w:hAnsi="宋体" w:eastAsia="宋体" w:cs="宋体"/>
          <w:b/>
          <w:bCs/>
        </w:rPr>
      </w:pPr>
      <w:r>
        <w:rPr>
          <w:rFonts w:hint="eastAsia" w:ascii="宋体" w:hAnsi="宋体" w:eastAsia="宋体" w:cs="宋体"/>
          <w:b/>
          <w:bCs/>
          <w:sz w:val="24"/>
          <w:szCs w:val="24"/>
        </w:rPr>
        <w:t>三、商务条件</w:t>
      </w:r>
      <w:r>
        <w:rPr>
          <w:rStyle w:val="11"/>
          <w:rFonts w:hint="eastAsia" w:ascii="宋体" w:hAnsi="宋体" w:eastAsia="宋体" w:cs="宋体"/>
          <w:b/>
          <w:bCs/>
          <w:sz w:val="24"/>
          <w:szCs w:val="24"/>
        </w:rPr>
        <w:t>（以下内容不允许负偏离）</w:t>
      </w:r>
    </w:p>
    <w:p>
      <w:pPr>
        <w:pStyle w:val="7"/>
        <w:keepNext w:val="0"/>
        <w:keepLines w:val="0"/>
        <w:widowControl/>
        <w:suppressLineNumbers w:val="0"/>
        <w:rPr>
          <w:rFonts w:hint="eastAsia" w:ascii="宋体" w:hAnsi="宋体" w:eastAsia="宋体" w:cs="宋体"/>
          <w:b w:val="0"/>
          <w:bCs/>
        </w:rPr>
      </w:pPr>
      <w:r>
        <w:rPr>
          <w:rStyle w:val="11"/>
          <w:rFonts w:hint="eastAsia" w:ascii="宋体" w:hAnsi="宋体" w:eastAsia="宋体" w:cs="宋体"/>
          <w:sz w:val="24"/>
          <w:szCs w:val="24"/>
        </w:rPr>
        <w:t>包：1</w:t>
      </w:r>
      <w:r>
        <w:rPr>
          <w:rStyle w:val="11"/>
          <w:rFonts w:hint="eastAsia" w:ascii="宋体" w:hAnsi="宋体" w:eastAsia="宋体" w:cs="宋体"/>
          <w:sz w:val="24"/>
          <w:szCs w:val="24"/>
        </w:rPr>
        <w:br w:type="textWrapping"/>
      </w:r>
      <w:r>
        <w:rPr>
          <w:rStyle w:val="11"/>
          <w:rFonts w:hint="eastAsia" w:ascii="宋体" w:hAnsi="宋体" w:eastAsia="宋体" w:cs="宋体"/>
          <w:b w:val="0"/>
          <w:bCs/>
          <w:sz w:val="24"/>
          <w:szCs w:val="24"/>
        </w:rPr>
        <w:t>1、交付地点：福建省泉州市泉港区前黄镇学院路1号</w:t>
      </w:r>
      <w:r>
        <w:rPr>
          <w:rStyle w:val="11"/>
          <w:rFonts w:hint="eastAsia" w:ascii="宋体" w:hAnsi="宋体" w:eastAsia="宋体" w:cs="宋体"/>
          <w:b w:val="0"/>
          <w:bCs/>
          <w:sz w:val="24"/>
          <w:szCs w:val="24"/>
          <w:lang w:val="en-US" w:eastAsia="zh-CN"/>
        </w:rPr>
        <w:t>清源创新实验室</w:t>
      </w:r>
      <w:r>
        <w:rPr>
          <w:rStyle w:val="11"/>
          <w:rFonts w:hint="eastAsia" w:ascii="宋体" w:hAnsi="宋体" w:eastAsia="宋体" w:cs="宋体"/>
          <w:b w:val="0"/>
          <w:bCs/>
          <w:sz w:val="24"/>
          <w:szCs w:val="24"/>
        </w:rPr>
        <w:br w:type="textWrapping"/>
      </w:r>
      <w:r>
        <w:rPr>
          <w:rStyle w:val="11"/>
          <w:rFonts w:hint="eastAsia" w:ascii="宋体" w:hAnsi="宋体" w:eastAsia="宋体" w:cs="宋体"/>
          <w:b w:val="0"/>
          <w:bCs/>
          <w:sz w:val="24"/>
          <w:szCs w:val="24"/>
        </w:rPr>
        <w:t>2、交付时间：合同签订后(15)天内交货</w:t>
      </w:r>
      <w:r>
        <w:rPr>
          <w:rStyle w:val="11"/>
          <w:rFonts w:hint="eastAsia" w:ascii="宋体" w:hAnsi="宋体" w:eastAsia="宋体" w:cs="宋体"/>
          <w:b w:val="0"/>
          <w:bCs/>
          <w:sz w:val="24"/>
          <w:szCs w:val="24"/>
        </w:rPr>
        <w:br w:type="textWrapping"/>
      </w:r>
      <w:r>
        <w:rPr>
          <w:rStyle w:val="11"/>
          <w:rFonts w:hint="eastAsia" w:ascii="宋体" w:hAnsi="宋体" w:eastAsia="宋体" w:cs="宋体"/>
          <w:b w:val="0"/>
          <w:bCs/>
          <w:sz w:val="24"/>
          <w:szCs w:val="24"/>
        </w:rPr>
        <w:t>3、交付条件：验收合格</w:t>
      </w:r>
      <w:r>
        <w:rPr>
          <w:rStyle w:val="11"/>
          <w:rFonts w:hint="eastAsia" w:ascii="宋体" w:hAnsi="宋体" w:eastAsia="宋体" w:cs="宋体"/>
          <w:b w:val="0"/>
          <w:bCs/>
          <w:sz w:val="24"/>
          <w:szCs w:val="24"/>
        </w:rPr>
        <w:br w:type="textWrapping"/>
      </w:r>
      <w:r>
        <w:rPr>
          <w:rStyle w:val="11"/>
          <w:rFonts w:hint="eastAsia" w:ascii="宋体" w:hAnsi="宋体" w:eastAsia="宋体" w:cs="宋体"/>
          <w:b w:val="0"/>
          <w:bCs/>
          <w:sz w:val="24"/>
          <w:szCs w:val="24"/>
        </w:rPr>
        <w:t>4、是否收取履约保证金：否</w:t>
      </w:r>
      <w:r>
        <w:rPr>
          <w:rStyle w:val="11"/>
          <w:rFonts w:hint="eastAsia" w:ascii="宋体" w:hAnsi="宋体" w:eastAsia="宋体" w:cs="宋体"/>
          <w:b w:val="0"/>
          <w:bCs/>
          <w:sz w:val="24"/>
          <w:szCs w:val="24"/>
        </w:rPr>
        <w:br w:type="textWrapping"/>
      </w:r>
      <w:r>
        <w:rPr>
          <w:rStyle w:val="11"/>
          <w:rFonts w:hint="eastAsia" w:ascii="宋体" w:hAnsi="宋体" w:eastAsia="宋体" w:cs="宋体"/>
          <w:b w:val="0"/>
          <w:bCs/>
          <w:sz w:val="24"/>
          <w:szCs w:val="24"/>
        </w:rPr>
        <w:t>5、是否邀请投标人参与验收：否</w:t>
      </w:r>
      <w:r>
        <w:rPr>
          <w:rStyle w:val="11"/>
          <w:rFonts w:hint="eastAsia" w:ascii="宋体" w:hAnsi="宋体" w:eastAsia="宋体" w:cs="宋体"/>
          <w:b w:val="0"/>
          <w:bCs/>
          <w:sz w:val="24"/>
          <w:szCs w:val="24"/>
        </w:rPr>
        <w:br w:type="textWrapping"/>
      </w:r>
      <w:r>
        <w:rPr>
          <w:rStyle w:val="11"/>
          <w:rFonts w:hint="eastAsia" w:ascii="宋体" w:hAnsi="宋体" w:eastAsia="宋体" w:cs="宋体"/>
          <w:b w:val="0"/>
          <w:bCs/>
          <w:color w:val="FF0000"/>
          <w:sz w:val="24"/>
          <w:szCs w:val="24"/>
        </w:rPr>
        <w:t>6、验收方式数据表格</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验收要求1)验收标准：根据本招标文件、中标供应商的报价文件、承诺及有关国家、行业规定进行验收。2)货物到货验收时中标供应商代表必须在场，并提供产品合格证、检定/校准证书、标书要求第三方出具的检测报告复印件等相关证明材料。3)在验收时，采购人可以要求相关生产厂家代表到场协助验收。4)在交货前，卖方应对货物质量、规格、性能数量等进行详细全面的检验，并出具一份证明货物符合合同规定要求的检验证书，检验证书是付款时必要的文件组成部分，但不作为有关质量、规格、数量的最终检验。5)在交货前，中标供应商必须提前与采购单位有关人员协商有关中标货物进场、安装、调试、操作等必需的环境条件及其他配套条件和要求。</w:t>
            </w:r>
          </w:p>
        </w:tc>
      </w:tr>
    </w:tbl>
    <w:p>
      <w:pPr>
        <w:keepNext w:val="0"/>
        <w:keepLines w:val="0"/>
        <w:widowControl/>
        <w:suppressLineNumbers w:val="0"/>
        <w:jc w:val="left"/>
        <w:rPr>
          <w:rFonts w:hint="eastAsia" w:ascii="宋体" w:hAnsi="宋体" w:eastAsia="宋体" w:cs="宋体"/>
          <w:color w:val="FF0000"/>
        </w:rPr>
      </w:pPr>
      <w:r>
        <w:rPr>
          <w:rStyle w:val="11"/>
          <w:rFonts w:hint="eastAsia" w:ascii="宋体" w:hAnsi="宋体" w:eastAsia="宋体" w:cs="宋体"/>
          <w:color w:val="FF0000"/>
          <w:kern w:val="0"/>
          <w:sz w:val="24"/>
          <w:szCs w:val="24"/>
          <w:lang w:val="en-US" w:eastAsia="zh-CN" w:bidi="ar"/>
        </w:rPr>
        <w:t>7、支付方式数据表格</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95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该批次的设备品类较多，需经使用一年后才能最终确认其产品性能并采用分期付款的方式，即货到验收合格后支付95%合同款项，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设备运行一年后经最终验收合格后支付剩余款项。</w:t>
            </w:r>
          </w:p>
        </w:tc>
      </w:tr>
    </w:tbl>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jc w:val="center"/>
        <w:rPr>
          <w:rFonts w:hint="eastAsia" w:ascii="宋体" w:hAnsi="宋体" w:eastAsia="宋体" w:cs="宋体"/>
        </w:rPr>
      </w:pPr>
      <w:r>
        <w:rPr>
          <w:rStyle w:val="11"/>
          <w:rFonts w:hint="eastAsia" w:ascii="宋体" w:hAnsi="宋体" w:eastAsia="宋体" w:cs="宋体"/>
          <w:sz w:val="24"/>
          <w:szCs w:val="24"/>
        </w:rPr>
        <w:t>第五章政府采购合同</w:t>
      </w:r>
    </w:p>
    <w:p>
      <w:pPr>
        <w:pStyle w:val="7"/>
        <w:keepNext w:val="0"/>
        <w:keepLines w:val="0"/>
        <w:widowControl/>
        <w:suppressLineNumbers w:val="0"/>
        <w:spacing w:before="0" w:beforeAutospacing="1" w:after="0" w:afterAutospacing="1"/>
        <w:jc w:val="center"/>
        <w:rPr>
          <w:rFonts w:hint="eastAsia" w:ascii="宋体" w:hAnsi="宋体" w:eastAsia="宋体" w:cs="宋体"/>
        </w:rPr>
      </w:pPr>
      <w:r>
        <w:rPr>
          <w:rStyle w:val="11"/>
          <w:rFonts w:hint="eastAsia" w:ascii="宋体" w:hAnsi="宋体" w:eastAsia="宋体" w:cs="宋体"/>
          <w:sz w:val="24"/>
          <w:szCs w:val="24"/>
        </w:rPr>
        <w:t>编制说明</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atLeast"/>
        <w:textAlignment w:val="auto"/>
        <w:rPr>
          <w:rFonts w:hint="eastAsia" w:ascii="宋体" w:hAnsi="宋体" w:eastAsia="宋体" w:cs="宋体"/>
        </w:rPr>
      </w:pPr>
      <w:r>
        <w:rPr>
          <w:rStyle w:val="11"/>
          <w:rFonts w:hint="eastAsia" w:ascii="宋体" w:hAnsi="宋体" w:eastAsia="宋体" w:cs="宋体"/>
          <w:sz w:val="24"/>
          <w:szCs w:val="24"/>
        </w:rPr>
        <w:t>1、签订合同应遵守《中华人民共和国政府采购法》、《中华人民共和国民法典》。</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atLeast"/>
        <w:textAlignment w:val="auto"/>
        <w:rPr>
          <w:rFonts w:hint="eastAsia" w:ascii="宋体" w:hAnsi="宋体" w:eastAsia="宋体" w:cs="宋体"/>
        </w:rPr>
      </w:pPr>
      <w:r>
        <w:rPr>
          <w:rStyle w:val="11"/>
          <w:rFonts w:hint="eastAsia" w:ascii="宋体" w:hAnsi="宋体" w:eastAsia="宋体" w:cs="宋体"/>
          <w:sz w:val="24"/>
          <w:szCs w:val="24"/>
        </w:rPr>
        <w:t>2、签订合同时，采购人与中标人应结合招标文件第五章规定填列相应内容。招标文件第五章已有规定的，双方均不得对规定进行变更或调整；招标文件第五章未作规定的，双方可通过友好协商进行约定。</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atLeast"/>
        <w:textAlignment w:val="auto"/>
        <w:rPr>
          <w:rFonts w:hint="eastAsia" w:ascii="宋体" w:hAnsi="宋体" w:eastAsia="宋体" w:cs="宋体"/>
        </w:rPr>
      </w:pPr>
      <w:r>
        <w:rPr>
          <w:rFonts w:hint="eastAsia" w:ascii="宋体" w:hAnsi="宋体" w:eastAsia="宋体" w:cs="宋体"/>
          <w:sz w:val="24"/>
          <w:szCs w:val="24"/>
        </w:rPr>
        <w:t>甲方：</w:t>
      </w:r>
      <w:r>
        <w:rPr>
          <w:rFonts w:hint="eastAsia" w:ascii="宋体" w:hAnsi="宋体" w:eastAsia="宋体" w:cs="宋体"/>
          <w:sz w:val="24"/>
          <w:szCs w:val="24"/>
          <w:u w:val="single"/>
        </w:rPr>
        <w:t>（采购人全称）</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atLeast"/>
        <w:textAlignment w:val="auto"/>
        <w:rPr>
          <w:rFonts w:hint="eastAsia" w:ascii="宋体" w:hAnsi="宋体" w:eastAsia="宋体" w:cs="宋体"/>
        </w:rPr>
      </w:pPr>
      <w:r>
        <w:rPr>
          <w:rFonts w:hint="eastAsia" w:ascii="宋体" w:hAnsi="宋体" w:eastAsia="宋体" w:cs="宋体"/>
          <w:sz w:val="24"/>
          <w:szCs w:val="24"/>
        </w:rPr>
        <w:t>乙方：</w:t>
      </w:r>
      <w:r>
        <w:rPr>
          <w:rFonts w:hint="eastAsia" w:ascii="宋体" w:hAnsi="宋体" w:eastAsia="宋体" w:cs="宋体"/>
          <w:sz w:val="24"/>
          <w:szCs w:val="24"/>
          <w:u w:val="single"/>
        </w:rPr>
        <w:t>（中标人全称）</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atLeast"/>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根据招标编号为</w:t>
      </w:r>
      <w:r>
        <w:rPr>
          <w:rFonts w:hint="eastAsia" w:ascii="宋体" w:hAnsi="宋体" w:eastAsia="宋体" w:cs="宋体"/>
          <w:sz w:val="24"/>
          <w:szCs w:val="24"/>
          <w:u w:val="single"/>
        </w:rPr>
        <w:t>            </w:t>
      </w:r>
      <w:r>
        <w:rPr>
          <w:rFonts w:hint="eastAsia" w:ascii="宋体" w:hAnsi="宋体" w:eastAsia="宋体" w:cs="宋体"/>
          <w:sz w:val="24"/>
          <w:szCs w:val="24"/>
        </w:rPr>
        <w:t>的</w:t>
      </w:r>
      <w:r>
        <w:rPr>
          <w:rFonts w:hint="eastAsia" w:ascii="宋体" w:hAnsi="宋体" w:eastAsia="宋体" w:cs="宋体"/>
          <w:sz w:val="24"/>
          <w:szCs w:val="24"/>
          <w:u w:val="single"/>
        </w:rPr>
        <w:t>（填写“项目名称”）</w:t>
      </w:r>
      <w:r>
        <w:rPr>
          <w:rFonts w:hint="eastAsia" w:ascii="宋体" w:hAnsi="宋体" w:eastAsia="宋体" w:cs="宋体"/>
          <w:sz w:val="24"/>
          <w:szCs w:val="24"/>
        </w:rPr>
        <w:t>项目（以下简称：“本项目”）的招标结果，乙方为中标人。现经甲乙双方友好协商，就以下事项达成一致并签订本合同：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1、下列合同文件是构成本合同不可分割的部分：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1.1合同条款；</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1.2招标文件、乙方的投标文件；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2、合同标的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u w:val="single"/>
        </w:rPr>
        <w:t>（根据实际情况填写，可以是表格或文字描述）</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3、合同总金额</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3.1合同总金额为人民币大写：</w:t>
      </w:r>
      <w:r>
        <w:rPr>
          <w:rFonts w:hint="eastAsia" w:ascii="宋体" w:hAnsi="宋体" w:eastAsia="宋体" w:cs="宋体"/>
          <w:sz w:val="24"/>
          <w:szCs w:val="24"/>
          <w:u w:val="single"/>
        </w:rPr>
        <w:t>              </w:t>
      </w:r>
      <w:r>
        <w:rPr>
          <w:rFonts w:hint="eastAsia" w:ascii="宋体" w:hAnsi="宋体" w:eastAsia="宋体" w:cs="宋体"/>
          <w:sz w:val="24"/>
          <w:szCs w:val="24"/>
        </w:rPr>
        <w:t>元（￥</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4、合同标的交付时间、地点和条件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4.1交付时间：</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4.2交付地点：</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4.3交付条件：</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5、合同标的应符合招标文件、乙方投标文件的规定或约定，具体如下：</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u w:val="single"/>
        </w:rPr>
        <w:t>（根据实际情况填写，可以是表格或文字描述）</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6、验收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6.1验收应按照招标文件、乙方投标文件的规定或约定进行，具体如下：</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u w:val="single"/>
        </w:rPr>
        <w:t>（根据实际情况填写，可以是表格或文字描述）</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6.2本项目是否邀请其他投标人参与验收：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□不邀请。□邀请，具体如下：</w:t>
      </w:r>
      <w:r>
        <w:rPr>
          <w:rFonts w:hint="eastAsia" w:ascii="宋体" w:hAnsi="宋体" w:eastAsia="宋体" w:cs="宋体"/>
          <w:sz w:val="24"/>
          <w:szCs w:val="24"/>
          <w:u w:val="single"/>
        </w:rPr>
        <w:t>（按照招标文件规定填写）</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7、合同款项的支付应按照招标文件的规定进行，具体如下：</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u w:val="single"/>
        </w:rPr>
        <w:t>（根据实际情况填写，可以是表格或文字描述，包括一次性支付或分期支付等）</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8、履约保证金</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□无。□有，具体如下：</w:t>
      </w:r>
      <w:r>
        <w:rPr>
          <w:rFonts w:hint="eastAsia" w:ascii="宋体" w:hAnsi="宋体" w:eastAsia="宋体" w:cs="宋体"/>
          <w:sz w:val="24"/>
          <w:szCs w:val="24"/>
          <w:u w:val="single"/>
        </w:rPr>
        <w:t>（按照招标文件规定填写）</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9、合同有效期</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u w:val="single"/>
        </w:rPr>
        <w:t>（根据实际情况填写，可以是表格或文字描述）</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10、违约责任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u w:val="single"/>
        </w:rPr>
        <w:t>（根据实际情况填写，可以是表格或文字描述）</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11、知识产权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z w:val="24"/>
          <w:szCs w:val="24"/>
          <w:u w:val="single"/>
        </w:rPr>
        <w:t>（根据实际情况填写）</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12、解决争议的方法</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12.1甲、乙双方协商解决。</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12.2若协商解决不成，则通过下列途径之一解决：</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□提交仲裁委员会仲裁，具体如下：</w:t>
      </w:r>
      <w:r>
        <w:rPr>
          <w:rFonts w:hint="eastAsia" w:ascii="宋体" w:hAnsi="宋体" w:eastAsia="宋体" w:cs="宋体"/>
          <w:sz w:val="24"/>
          <w:szCs w:val="24"/>
          <w:u w:val="single"/>
        </w:rPr>
        <w:t>（根据实际情况填写）</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□向人民法院提起诉讼，具体如下：</w:t>
      </w:r>
      <w:r>
        <w:rPr>
          <w:rFonts w:hint="eastAsia" w:ascii="宋体" w:hAnsi="宋体" w:eastAsia="宋体" w:cs="宋体"/>
          <w:sz w:val="24"/>
          <w:szCs w:val="24"/>
          <w:u w:val="single"/>
        </w:rPr>
        <w:t>（根据实际情况填写）</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13、不可抗力</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14、合同条款</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u w:val="single"/>
        </w:rPr>
        <w:t>（根据实际情况填写。招标文件第五章已有规定的，双方均不得对规定进行变更或调整；招标文件第五章未作规定的，双方可通过友好协商进行约定）</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15、其他约定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15.1合同文件与本合同具有同等法律效力。</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15.2本合同未尽事宜，双方可另行补充。</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15.3本合同自签订之日起生效。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15.4本合同一式</w:t>
      </w:r>
      <w:r>
        <w:rPr>
          <w:rFonts w:hint="eastAsia" w:ascii="宋体" w:hAnsi="宋体" w:eastAsia="宋体" w:cs="宋体"/>
          <w:sz w:val="24"/>
          <w:szCs w:val="24"/>
          <w:u w:val="single"/>
        </w:rPr>
        <w:t>（填写具体份数）</w:t>
      </w:r>
      <w:r>
        <w:rPr>
          <w:rFonts w:hint="eastAsia" w:ascii="宋体" w:hAnsi="宋体" w:eastAsia="宋体" w:cs="宋体"/>
          <w:sz w:val="24"/>
          <w:szCs w:val="24"/>
        </w:rPr>
        <w:t>份，经双方授权代表签字并盖章后生效。甲方、乙方各执</w:t>
      </w:r>
      <w:r>
        <w:rPr>
          <w:rFonts w:hint="eastAsia" w:ascii="宋体" w:hAnsi="宋体" w:eastAsia="宋体" w:cs="宋体"/>
          <w:sz w:val="24"/>
          <w:szCs w:val="24"/>
          <w:u w:val="single"/>
        </w:rPr>
        <w:t>（填写具体份数）</w:t>
      </w:r>
      <w:r>
        <w:rPr>
          <w:rFonts w:hint="eastAsia" w:ascii="宋体" w:hAnsi="宋体" w:eastAsia="宋体" w:cs="宋体"/>
          <w:sz w:val="24"/>
          <w:szCs w:val="24"/>
        </w:rPr>
        <w:t>份，送</w:t>
      </w:r>
      <w:r>
        <w:rPr>
          <w:rFonts w:hint="eastAsia" w:ascii="宋体" w:hAnsi="宋体" w:eastAsia="宋体" w:cs="宋体"/>
          <w:sz w:val="24"/>
          <w:szCs w:val="24"/>
          <w:u w:val="single"/>
        </w:rPr>
        <w:t>（填写需要备案的监管部门的全称）</w:t>
      </w:r>
      <w:r>
        <w:rPr>
          <w:rFonts w:hint="eastAsia" w:ascii="宋体" w:hAnsi="宋体" w:eastAsia="宋体" w:cs="宋体"/>
          <w:sz w:val="24"/>
          <w:szCs w:val="24"/>
        </w:rPr>
        <w:t>备案</w:t>
      </w:r>
      <w:r>
        <w:rPr>
          <w:rFonts w:hint="eastAsia" w:ascii="宋体" w:hAnsi="宋体" w:eastAsia="宋体" w:cs="宋体"/>
          <w:sz w:val="24"/>
          <w:szCs w:val="24"/>
          <w:u w:val="single"/>
        </w:rPr>
        <w:t>（填写具体份数）</w:t>
      </w:r>
      <w:r>
        <w:rPr>
          <w:rFonts w:hint="eastAsia" w:ascii="宋体" w:hAnsi="宋体" w:eastAsia="宋体" w:cs="宋体"/>
          <w:sz w:val="24"/>
          <w:szCs w:val="24"/>
        </w:rPr>
        <w:t>份，具有同等效力。</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15.5其他：□无。□（根据实际情况填写需要增加的内容）。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jc w:val="center"/>
        <w:textAlignment w:val="auto"/>
        <w:rPr>
          <w:rFonts w:hint="eastAsia" w:ascii="宋体" w:hAnsi="宋体" w:eastAsia="宋体" w:cs="宋体"/>
        </w:rPr>
      </w:pPr>
      <w:r>
        <w:rPr>
          <w:rFonts w:hint="eastAsia" w:ascii="宋体" w:hAnsi="宋体" w:eastAsia="宋体" w:cs="宋体"/>
          <w:sz w:val="24"/>
          <w:szCs w:val="24"/>
        </w:rPr>
        <w:t>（以下无正文）</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atLeast"/>
        <w:textAlignment w:val="auto"/>
        <w:rPr>
          <w:rFonts w:hint="eastAsia" w:ascii="宋体" w:hAnsi="宋体" w:eastAsia="宋体" w:cs="宋体"/>
        </w:rPr>
      </w:pPr>
      <w:r>
        <w:rPr>
          <w:rFonts w:hint="eastAsia" w:ascii="宋体" w:hAnsi="宋体" w:eastAsia="宋体" w:cs="宋体"/>
          <w:sz w:val="24"/>
          <w:szCs w:val="24"/>
        </w:rPr>
        <w:t> </w:t>
      </w:r>
    </w:p>
    <w:p>
      <w:pPr>
        <w:pStyle w:val="7"/>
        <w:spacing w:line="400" w:lineRule="exact"/>
        <w:ind w:firstLine="480" w:firstLineChars="200"/>
        <w:rPr>
          <w:rFonts w:hint="eastAsia" w:ascii="宋体" w:hAnsi="宋体" w:eastAsia="宋体" w:cs="宋体"/>
        </w:rPr>
      </w:pPr>
      <w:r>
        <w:rPr>
          <w:rFonts w:hint="eastAsia" w:ascii="宋体" w:hAnsi="宋体" w:eastAsia="宋体" w:cs="宋体"/>
          <w:szCs w:val="24"/>
        </w:rPr>
        <w:t>甲方：                               乙方：</w:t>
      </w:r>
    </w:p>
    <w:p>
      <w:pPr>
        <w:pStyle w:val="7"/>
        <w:spacing w:line="400" w:lineRule="exact"/>
        <w:ind w:firstLine="480" w:firstLineChars="200"/>
        <w:rPr>
          <w:rFonts w:hint="eastAsia" w:ascii="宋体" w:hAnsi="宋体" w:eastAsia="宋体" w:cs="宋体"/>
        </w:rPr>
      </w:pPr>
      <w:r>
        <w:rPr>
          <w:rFonts w:hint="eastAsia" w:ascii="宋体" w:hAnsi="宋体" w:eastAsia="宋体" w:cs="宋体"/>
          <w:szCs w:val="24"/>
        </w:rPr>
        <w:t>住所：                               住所：</w:t>
      </w:r>
    </w:p>
    <w:p>
      <w:pPr>
        <w:pStyle w:val="7"/>
        <w:spacing w:line="400" w:lineRule="exact"/>
        <w:ind w:firstLine="480" w:firstLineChars="200"/>
        <w:rPr>
          <w:rFonts w:hint="eastAsia" w:ascii="宋体" w:hAnsi="宋体" w:eastAsia="宋体" w:cs="宋体"/>
        </w:rPr>
      </w:pPr>
      <w:r>
        <w:rPr>
          <w:rFonts w:hint="eastAsia" w:ascii="宋体" w:hAnsi="宋体" w:eastAsia="宋体" w:cs="宋体"/>
          <w:szCs w:val="24"/>
        </w:rPr>
        <w:t>单位负责人：                         单位负责人：</w:t>
      </w:r>
    </w:p>
    <w:p>
      <w:pPr>
        <w:pStyle w:val="7"/>
        <w:spacing w:line="400" w:lineRule="exact"/>
        <w:ind w:firstLine="480" w:firstLineChars="200"/>
        <w:rPr>
          <w:rFonts w:hint="eastAsia" w:ascii="宋体" w:hAnsi="宋体" w:eastAsia="宋体" w:cs="宋体"/>
        </w:rPr>
      </w:pPr>
      <w:r>
        <w:rPr>
          <w:rFonts w:hint="eastAsia" w:ascii="宋体" w:hAnsi="宋体" w:eastAsia="宋体" w:cs="宋体"/>
          <w:szCs w:val="24"/>
        </w:rPr>
        <w:t>委托代理人：                         委托代理人：</w:t>
      </w:r>
    </w:p>
    <w:p>
      <w:pPr>
        <w:pStyle w:val="7"/>
        <w:spacing w:line="400" w:lineRule="exact"/>
        <w:ind w:firstLine="480" w:firstLineChars="200"/>
        <w:rPr>
          <w:rFonts w:hint="eastAsia" w:ascii="宋体" w:hAnsi="宋体" w:eastAsia="宋体" w:cs="宋体"/>
        </w:rPr>
      </w:pPr>
      <w:r>
        <w:rPr>
          <w:rFonts w:hint="eastAsia" w:ascii="宋体" w:hAnsi="宋体" w:eastAsia="宋体" w:cs="宋体"/>
          <w:szCs w:val="24"/>
        </w:rPr>
        <w:t>联系方法：                           联系方法：</w:t>
      </w:r>
    </w:p>
    <w:p>
      <w:pPr>
        <w:pStyle w:val="7"/>
        <w:spacing w:line="400" w:lineRule="exact"/>
        <w:ind w:firstLine="480" w:firstLineChars="200"/>
        <w:rPr>
          <w:rFonts w:hint="eastAsia" w:ascii="宋体" w:hAnsi="宋体" w:eastAsia="宋体" w:cs="宋体"/>
        </w:rPr>
      </w:pPr>
      <w:r>
        <w:rPr>
          <w:rFonts w:hint="eastAsia" w:ascii="宋体" w:hAnsi="宋体" w:eastAsia="宋体" w:cs="宋体"/>
          <w:szCs w:val="24"/>
        </w:rPr>
        <w:t>开户银行：                           开户银行：</w:t>
      </w:r>
    </w:p>
    <w:p>
      <w:pPr>
        <w:pStyle w:val="7"/>
        <w:spacing w:line="400" w:lineRule="exact"/>
        <w:ind w:firstLine="480" w:firstLineChars="200"/>
        <w:rPr>
          <w:rFonts w:hint="eastAsia" w:ascii="宋体" w:hAnsi="宋体" w:eastAsia="宋体" w:cs="宋体"/>
          <w:szCs w:val="24"/>
        </w:rPr>
      </w:pPr>
      <w:r>
        <w:rPr>
          <w:rFonts w:hint="eastAsia" w:ascii="宋体" w:hAnsi="宋体" w:eastAsia="宋体" w:cs="宋体"/>
          <w:szCs w:val="24"/>
        </w:rPr>
        <w:t>账 号：                              账 号：</w:t>
      </w:r>
    </w:p>
    <w:p>
      <w:pPr>
        <w:pStyle w:val="7"/>
        <w:spacing w:line="400" w:lineRule="exact"/>
        <w:ind w:firstLine="480" w:firstLineChars="200"/>
        <w:rPr>
          <w:rFonts w:hint="eastAsia" w:ascii="宋体" w:hAnsi="宋体" w:eastAsia="宋体" w:cs="宋体"/>
        </w:rPr>
      </w:pPr>
      <w:r>
        <w:rPr>
          <w:rFonts w:hint="eastAsia" w:ascii="宋体" w:hAnsi="宋体" w:eastAsia="宋体" w:cs="宋体"/>
          <w:szCs w:val="24"/>
        </w:rPr>
        <w:t>签订地点：</w:t>
      </w:r>
      <w:r>
        <w:rPr>
          <w:rFonts w:hint="eastAsia" w:ascii="宋体" w:hAnsi="宋体" w:eastAsia="宋体" w:cs="宋体"/>
          <w:szCs w:val="24"/>
          <w:u w:val="single"/>
        </w:rPr>
        <w:t>           </w:t>
      </w:r>
      <w:r>
        <w:rPr>
          <w:rFonts w:hint="eastAsia" w:ascii="宋体" w:hAnsi="宋体" w:eastAsia="宋体" w:cs="宋体"/>
          <w:szCs w:val="24"/>
        </w:rPr>
        <w:t>     </w:t>
      </w:r>
    </w:p>
    <w:p>
      <w:pPr>
        <w:pStyle w:val="7"/>
        <w:spacing w:line="400" w:lineRule="exact"/>
        <w:ind w:firstLine="480" w:firstLineChars="200"/>
        <w:rPr>
          <w:rFonts w:hint="eastAsia" w:ascii="宋体" w:hAnsi="宋体" w:eastAsia="宋体" w:cs="宋体"/>
        </w:rPr>
      </w:pPr>
      <w:r>
        <w:rPr>
          <w:rFonts w:hint="eastAsia" w:ascii="宋体" w:hAnsi="宋体" w:eastAsia="宋体" w:cs="宋体"/>
          <w:szCs w:val="24"/>
        </w:rPr>
        <w:t>签订日期： </w:t>
      </w:r>
      <w:r>
        <w:rPr>
          <w:rFonts w:hint="eastAsia" w:ascii="宋体" w:hAnsi="宋体" w:eastAsia="宋体" w:cs="宋体"/>
          <w:szCs w:val="24"/>
          <w:u w:val="single"/>
        </w:rPr>
        <w:t>   </w:t>
      </w:r>
      <w:r>
        <w:rPr>
          <w:rFonts w:hint="eastAsia" w:ascii="宋体" w:hAnsi="宋体" w:eastAsia="宋体" w:cs="宋体"/>
          <w:szCs w:val="24"/>
        </w:rPr>
        <w:t>年</w:t>
      </w:r>
      <w:r>
        <w:rPr>
          <w:rFonts w:hint="eastAsia" w:ascii="宋体" w:hAnsi="宋体" w:eastAsia="宋体" w:cs="宋体"/>
          <w:szCs w:val="24"/>
          <w:u w:val="single"/>
        </w:rPr>
        <w:t>   </w:t>
      </w:r>
      <w:r>
        <w:rPr>
          <w:rFonts w:hint="eastAsia" w:ascii="宋体" w:hAnsi="宋体" w:eastAsia="宋体" w:cs="宋体"/>
          <w:szCs w:val="24"/>
        </w:rPr>
        <w:t>月</w:t>
      </w:r>
      <w:r>
        <w:rPr>
          <w:rFonts w:hint="eastAsia" w:ascii="宋体" w:hAnsi="宋体" w:eastAsia="宋体" w:cs="宋体"/>
          <w:szCs w:val="24"/>
          <w:u w:val="single"/>
        </w:rPr>
        <w:t>   </w:t>
      </w:r>
      <w:r>
        <w:rPr>
          <w:rFonts w:hint="eastAsia" w:ascii="宋体" w:hAnsi="宋体" w:eastAsia="宋体" w:cs="宋体"/>
          <w:szCs w:val="24"/>
        </w:rPr>
        <w:t>日</w:t>
      </w:r>
    </w:p>
    <w:p>
      <w:pPr>
        <w:pStyle w:val="7"/>
        <w:keepNext w:val="0"/>
        <w:keepLines w:val="0"/>
        <w:widowControl/>
        <w:suppressLineNumbers w:val="0"/>
        <w:spacing w:before="0" w:beforeAutospacing="1" w:after="240" w:afterAutospacing="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jc w:val="center"/>
        <w:rPr>
          <w:rFonts w:hint="eastAsia" w:ascii="宋体" w:hAnsi="宋体" w:eastAsia="宋体" w:cs="宋体"/>
        </w:rPr>
      </w:pPr>
      <w:r>
        <w:rPr>
          <w:rStyle w:val="11"/>
          <w:rFonts w:hint="eastAsia" w:ascii="宋体" w:hAnsi="宋体" w:eastAsia="宋体" w:cs="宋体"/>
          <w:sz w:val="31"/>
          <w:szCs w:val="31"/>
        </w:rPr>
        <w:t>第六章</w:t>
      </w:r>
      <w:r>
        <w:rPr>
          <w:rStyle w:val="11"/>
          <w:rFonts w:hint="eastAsia" w:ascii="宋体" w:hAnsi="宋体" w:eastAsia="宋体" w:cs="宋体"/>
          <w:sz w:val="24"/>
          <w:szCs w:val="24"/>
        </w:rPr>
        <w:t>   </w:t>
      </w:r>
      <w:r>
        <w:rPr>
          <w:rStyle w:val="11"/>
          <w:rFonts w:hint="eastAsia" w:ascii="宋体" w:hAnsi="宋体" w:eastAsia="宋体" w:cs="宋体"/>
          <w:sz w:val="31"/>
          <w:szCs w:val="31"/>
        </w:rPr>
        <w:t>响应文件格式</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jc w:val="center"/>
        <w:rPr>
          <w:rFonts w:hint="eastAsia" w:ascii="宋体" w:hAnsi="宋体" w:eastAsia="宋体" w:cs="宋体"/>
        </w:rPr>
      </w:pPr>
      <w:r>
        <w:rPr>
          <w:rStyle w:val="11"/>
          <w:rFonts w:hint="eastAsia" w:ascii="宋体" w:hAnsi="宋体" w:eastAsia="宋体" w:cs="宋体"/>
          <w:sz w:val="52"/>
          <w:szCs w:val="52"/>
        </w:rPr>
        <w:t>政府采购货物项目</w:t>
      </w:r>
    </w:p>
    <w:p>
      <w:pPr>
        <w:pStyle w:val="7"/>
        <w:keepNext w:val="0"/>
        <w:keepLines w:val="0"/>
        <w:widowControl/>
        <w:suppressLineNumbers w:val="0"/>
        <w:spacing w:before="0" w:beforeAutospacing="1" w:after="0" w:afterAutospacing="1"/>
        <w:jc w:val="center"/>
        <w:rPr>
          <w:rFonts w:hint="eastAsia" w:ascii="宋体" w:hAnsi="宋体" w:eastAsia="宋体" w:cs="宋体"/>
        </w:rPr>
      </w:pPr>
      <w:r>
        <w:rPr>
          <w:rStyle w:val="11"/>
          <w:rFonts w:hint="eastAsia" w:ascii="宋体" w:hAnsi="宋体" w:eastAsia="宋体" w:cs="宋体"/>
          <w:sz w:val="52"/>
          <w:szCs w:val="52"/>
        </w:rPr>
        <w:t>响应文件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ind w:left="0" w:firstLine="2085"/>
        <w:rPr>
          <w:rFonts w:hint="eastAsia" w:ascii="宋体" w:hAnsi="宋体" w:eastAsia="宋体" w:cs="宋体"/>
        </w:rPr>
      </w:pPr>
      <w:r>
        <w:rPr>
          <w:rStyle w:val="11"/>
          <w:rFonts w:hint="eastAsia" w:ascii="宋体" w:hAnsi="宋体" w:eastAsia="宋体" w:cs="宋体"/>
          <w:sz w:val="31"/>
          <w:szCs w:val="31"/>
        </w:rPr>
        <w:t>项目名称：</w:t>
      </w:r>
      <w:r>
        <w:rPr>
          <w:rStyle w:val="11"/>
          <w:rFonts w:hint="eastAsia" w:ascii="宋体" w:hAnsi="宋体" w:eastAsia="宋体" w:cs="宋体"/>
          <w:sz w:val="31"/>
          <w:szCs w:val="31"/>
          <w:u w:val="single"/>
        </w:rPr>
        <w:t>            </w:t>
      </w:r>
    </w:p>
    <w:p>
      <w:pPr>
        <w:pStyle w:val="7"/>
        <w:keepNext w:val="0"/>
        <w:keepLines w:val="0"/>
        <w:widowControl/>
        <w:suppressLineNumbers w:val="0"/>
        <w:spacing w:before="0" w:beforeAutospacing="1" w:after="0" w:afterAutospacing="1"/>
        <w:ind w:left="0" w:firstLine="2085"/>
        <w:rPr>
          <w:rFonts w:hint="eastAsia" w:ascii="宋体" w:hAnsi="宋体" w:eastAsia="宋体" w:cs="宋体"/>
        </w:rPr>
      </w:pPr>
      <w:r>
        <w:rPr>
          <w:rStyle w:val="11"/>
          <w:rFonts w:hint="eastAsia" w:ascii="宋体" w:hAnsi="宋体" w:eastAsia="宋体" w:cs="宋体"/>
          <w:sz w:val="31"/>
          <w:szCs w:val="31"/>
        </w:rPr>
        <w:t>项目编号：</w:t>
      </w:r>
      <w:r>
        <w:rPr>
          <w:rStyle w:val="11"/>
          <w:rFonts w:hint="eastAsia" w:ascii="宋体" w:hAnsi="宋体" w:eastAsia="宋体" w:cs="宋体"/>
          <w:sz w:val="31"/>
          <w:szCs w:val="31"/>
          <w:u w:val="single"/>
        </w:rPr>
        <w:t>            </w:t>
      </w:r>
    </w:p>
    <w:p>
      <w:pPr>
        <w:pStyle w:val="7"/>
        <w:keepNext w:val="0"/>
        <w:keepLines w:val="0"/>
        <w:widowControl/>
        <w:suppressLineNumbers w:val="0"/>
        <w:spacing w:before="0" w:beforeAutospacing="1" w:after="0" w:afterAutospacing="1"/>
        <w:ind w:left="0" w:firstLine="2085"/>
        <w:rPr>
          <w:rFonts w:hint="eastAsia" w:ascii="宋体" w:hAnsi="宋体" w:eastAsia="宋体" w:cs="宋体"/>
        </w:rPr>
      </w:pPr>
      <w:r>
        <w:rPr>
          <w:rStyle w:val="11"/>
          <w:rFonts w:hint="eastAsia" w:ascii="宋体" w:hAnsi="宋体" w:eastAsia="宋体" w:cs="宋体"/>
          <w:sz w:val="31"/>
          <w:szCs w:val="31"/>
          <w:lang w:val="en-US" w:eastAsia="zh-CN"/>
        </w:rPr>
        <w:t>合同包</w:t>
      </w:r>
      <w:r>
        <w:rPr>
          <w:rStyle w:val="11"/>
          <w:rFonts w:hint="eastAsia" w:ascii="宋体" w:hAnsi="宋体" w:eastAsia="宋体" w:cs="宋体"/>
          <w:sz w:val="31"/>
          <w:szCs w:val="31"/>
        </w:rPr>
        <w:t>：</w:t>
      </w:r>
      <w:r>
        <w:rPr>
          <w:rStyle w:val="11"/>
          <w:rFonts w:hint="eastAsia" w:ascii="宋体" w:hAnsi="宋体" w:eastAsia="宋体" w:cs="宋体"/>
          <w:sz w:val="31"/>
          <w:szCs w:val="31"/>
          <w:u w:val="single"/>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ind w:left="0" w:firstLine="2235"/>
        <w:rPr>
          <w:rFonts w:hint="default" w:ascii="宋体" w:hAnsi="宋体" w:eastAsia="宋体" w:cs="宋体"/>
          <w:lang w:val="en-US" w:eastAsia="zh-CN"/>
        </w:rPr>
      </w:pPr>
      <w:r>
        <w:rPr>
          <w:rStyle w:val="11"/>
          <w:rFonts w:hint="eastAsia" w:ascii="宋体" w:hAnsi="宋体" w:eastAsia="宋体" w:cs="宋体"/>
          <w:sz w:val="31"/>
          <w:szCs w:val="31"/>
        </w:rPr>
        <w:t>供应商名称：</w:t>
      </w:r>
      <w:r>
        <w:rPr>
          <w:rStyle w:val="11"/>
          <w:rFonts w:hint="eastAsia" w:ascii="宋体" w:hAnsi="宋体" w:eastAsia="宋体" w:cs="宋体"/>
          <w:sz w:val="31"/>
          <w:szCs w:val="31"/>
          <w:u w:val="single"/>
          <w:lang w:val="en-US" w:eastAsia="zh-CN"/>
        </w:rPr>
        <w:t xml:space="preserve">                       </w:t>
      </w:r>
      <w:r>
        <w:rPr>
          <w:rStyle w:val="11"/>
          <w:rFonts w:hint="eastAsia" w:ascii="宋体" w:hAnsi="宋体" w:eastAsia="宋体" w:cs="宋体"/>
          <w:sz w:val="31"/>
          <w:szCs w:val="31"/>
          <w:lang w:val="en-US" w:eastAsia="zh-CN"/>
        </w:rPr>
        <w:t xml:space="preserve"> </w:t>
      </w:r>
    </w:p>
    <w:p>
      <w:pPr>
        <w:pStyle w:val="7"/>
        <w:keepNext w:val="0"/>
        <w:keepLines w:val="0"/>
        <w:widowControl/>
        <w:suppressLineNumbers w:val="0"/>
        <w:spacing w:before="0" w:beforeAutospacing="1" w:after="0" w:afterAutospacing="1"/>
        <w:ind w:left="0" w:firstLine="2235"/>
        <w:rPr>
          <w:rFonts w:hint="default" w:ascii="宋体" w:hAnsi="宋体" w:eastAsia="宋体" w:cs="宋体"/>
          <w:b w:val="0"/>
          <w:bCs/>
          <w:lang w:val="en-US" w:eastAsia="zh-CN"/>
        </w:rPr>
      </w:pPr>
      <w:r>
        <w:rPr>
          <w:rStyle w:val="11"/>
          <w:rFonts w:hint="eastAsia" w:ascii="宋体" w:hAnsi="宋体" w:eastAsia="宋体" w:cs="宋体"/>
          <w:sz w:val="31"/>
          <w:szCs w:val="31"/>
        </w:rPr>
        <w:t>日  </w:t>
      </w:r>
      <w:r>
        <w:rPr>
          <w:rStyle w:val="11"/>
          <w:rFonts w:hint="eastAsia" w:ascii="宋体" w:hAnsi="宋体" w:eastAsia="宋体" w:cs="宋体"/>
          <w:sz w:val="31"/>
          <w:szCs w:val="31"/>
          <w:lang w:val="en-US" w:eastAsia="zh-CN"/>
        </w:rPr>
        <w:t xml:space="preserve">  </w:t>
      </w:r>
      <w:r>
        <w:rPr>
          <w:rStyle w:val="11"/>
          <w:rFonts w:hint="eastAsia" w:ascii="宋体" w:hAnsi="宋体" w:eastAsia="宋体" w:cs="宋体"/>
          <w:sz w:val="31"/>
          <w:szCs w:val="31"/>
        </w:rPr>
        <w:t>期</w:t>
      </w:r>
      <w:r>
        <w:rPr>
          <w:rStyle w:val="11"/>
          <w:rFonts w:hint="eastAsia" w:ascii="宋体" w:hAnsi="宋体" w:eastAsia="宋体" w:cs="宋体"/>
          <w:sz w:val="31"/>
          <w:szCs w:val="31"/>
          <w:lang w:eastAsia="zh-CN"/>
        </w:rPr>
        <w:t>：</w:t>
      </w:r>
      <w:r>
        <w:rPr>
          <w:rStyle w:val="11"/>
          <w:rFonts w:hint="eastAsia" w:ascii="宋体" w:hAnsi="宋体" w:eastAsia="宋体" w:cs="宋体"/>
          <w:b w:val="0"/>
          <w:bCs/>
          <w:sz w:val="24"/>
          <w:szCs w:val="24"/>
          <w:u w:val="single"/>
          <w:lang w:val="en-US" w:eastAsia="zh-CN"/>
        </w:rPr>
        <w:t xml:space="preserve">                            </w:t>
      </w:r>
    </w:p>
    <w:p>
      <w:pPr>
        <w:pStyle w:val="7"/>
        <w:keepNext w:val="0"/>
        <w:keepLines w:val="0"/>
        <w:widowControl/>
        <w:suppressLineNumbers w:val="0"/>
        <w:spacing w:before="0" w:beforeAutospacing="1" w:after="0" w:afterAutospacing="1"/>
        <w:ind w:left="0" w:firstLine="2235"/>
        <w:rPr>
          <w:rFonts w:hint="eastAsia" w:ascii="宋体" w:hAnsi="宋体" w:eastAsia="宋体" w:cs="宋体"/>
        </w:rPr>
      </w:pPr>
      <w:r>
        <w:rPr>
          <w:rStyle w:val="11"/>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jc w:val="center"/>
        <w:rPr>
          <w:rFonts w:hint="eastAsia" w:ascii="宋体" w:hAnsi="宋体" w:eastAsia="宋体" w:cs="宋体"/>
        </w:rPr>
      </w:pPr>
      <w:r>
        <w:rPr>
          <w:rFonts w:hint="eastAsia" w:ascii="宋体" w:hAnsi="宋体" w:eastAsia="宋体" w:cs="宋体"/>
          <w:sz w:val="24"/>
          <w:szCs w:val="24"/>
        </w:rPr>
        <w:t>目录</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1"/>
          <w:szCs w:val="21"/>
        </w:rPr>
        <w:t>1</w:t>
      </w:r>
      <w:r>
        <w:rPr>
          <w:rStyle w:val="11"/>
          <w:rFonts w:hint="eastAsia" w:ascii="宋体" w:hAnsi="宋体" w:eastAsia="宋体" w:cs="宋体"/>
          <w:sz w:val="24"/>
          <w:szCs w:val="24"/>
        </w:rPr>
        <w:t>、询价响应声明</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1"/>
          <w:szCs w:val="21"/>
        </w:rPr>
        <w:t>2</w:t>
      </w:r>
      <w:r>
        <w:rPr>
          <w:rStyle w:val="11"/>
          <w:rFonts w:hint="eastAsia" w:ascii="宋体" w:hAnsi="宋体" w:eastAsia="宋体" w:cs="宋体"/>
          <w:sz w:val="24"/>
          <w:szCs w:val="24"/>
        </w:rPr>
        <w:t>、报价一览表</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1"/>
          <w:szCs w:val="21"/>
        </w:rPr>
        <w:t>3</w:t>
      </w:r>
      <w:r>
        <w:rPr>
          <w:rStyle w:val="11"/>
          <w:rFonts w:hint="eastAsia" w:ascii="宋体" w:hAnsi="宋体" w:eastAsia="宋体" w:cs="宋体"/>
          <w:sz w:val="24"/>
          <w:szCs w:val="24"/>
        </w:rPr>
        <w:t>、分项报价表</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1"/>
          <w:szCs w:val="21"/>
        </w:rPr>
        <w:t>4</w:t>
      </w:r>
      <w:r>
        <w:rPr>
          <w:rStyle w:val="11"/>
          <w:rFonts w:hint="eastAsia" w:ascii="宋体" w:hAnsi="宋体" w:eastAsia="宋体" w:cs="宋体"/>
          <w:sz w:val="24"/>
          <w:szCs w:val="24"/>
        </w:rPr>
        <w:t>、资格证明文件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4-1单位负责人授权书</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4-2营业执照等证明文件</w:t>
      </w:r>
    </w:p>
    <w:p>
      <w:pPr>
        <w:pStyle w:val="7"/>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rPr>
        <w:t>4-3财务状况报告（若有）</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4-4依法缴纳税收证明材料（若有）</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4-5依法缴纳社会保障资金证明材料（若有）</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4-6具备履行合同所必需设备和专业技术能力证明材料</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4-7参加采购活动前三年内在经营活动中没有重大违法记录书面声明</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4-8信用记录查询结果</w:t>
      </w:r>
    </w:p>
    <w:p>
      <w:pPr>
        <w:pStyle w:val="7"/>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rPr>
        <w:t>4-9检察机关行贿犯罪档案查询结果告知函</w:t>
      </w:r>
      <w:bookmarkStart w:id="0" w:name="_GoBack"/>
      <w:r>
        <w:rPr>
          <w:rFonts w:hint="eastAsia" w:ascii="宋体" w:hAnsi="宋体" w:eastAsia="宋体" w:cs="宋体"/>
          <w:sz w:val="24"/>
          <w:szCs w:val="24"/>
        </w:rPr>
        <w:t>（若有）</w:t>
      </w:r>
    </w:p>
    <w:bookmarkEnd w:id="0"/>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1"/>
          <w:szCs w:val="21"/>
        </w:rPr>
        <w:t>5</w:t>
      </w:r>
      <w:r>
        <w:rPr>
          <w:rStyle w:val="11"/>
          <w:rFonts w:hint="eastAsia" w:ascii="宋体" w:hAnsi="宋体" w:eastAsia="宋体" w:cs="宋体"/>
          <w:sz w:val="24"/>
          <w:szCs w:val="24"/>
        </w:rPr>
        <w:t>、技术要求响应表</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1"/>
          <w:szCs w:val="21"/>
        </w:rPr>
        <w:t>6</w:t>
      </w:r>
      <w:r>
        <w:rPr>
          <w:rStyle w:val="11"/>
          <w:rFonts w:hint="eastAsia" w:ascii="宋体" w:hAnsi="宋体" w:eastAsia="宋体" w:cs="宋体"/>
          <w:sz w:val="24"/>
          <w:szCs w:val="24"/>
        </w:rPr>
        <w:t>、商务条件响应表</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1"/>
          <w:szCs w:val="21"/>
          <w:lang w:val="en-US" w:eastAsia="zh-CN"/>
        </w:rPr>
        <w:t>7</w:t>
      </w:r>
      <w:r>
        <w:rPr>
          <w:rStyle w:val="11"/>
          <w:rFonts w:hint="eastAsia" w:ascii="宋体" w:hAnsi="宋体" w:eastAsia="宋体" w:cs="宋体"/>
          <w:sz w:val="24"/>
          <w:szCs w:val="24"/>
        </w:rPr>
        <w:t>、询价保证金凭证</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1"/>
          <w:szCs w:val="21"/>
          <w:lang w:val="en-US" w:eastAsia="zh-CN"/>
        </w:rPr>
        <w:t>8</w:t>
      </w:r>
      <w:r>
        <w:rPr>
          <w:rStyle w:val="11"/>
          <w:rFonts w:hint="eastAsia" w:ascii="宋体" w:hAnsi="宋体" w:eastAsia="宋体" w:cs="宋体"/>
          <w:sz w:val="24"/>
          <w:szCs w:val="24"/>
        </w:rPr>
        <w:t>、要求作为响应文件组成部分的其他材料（若有）</w:t>
      </w:r>
    </w:p>
    <w:p>
      <w:pPr>
        <w:pStyle w:val="7"/>
        <w:keepNext w:val="0"/>
        <w:keepLines w:val="0"/>
        <w:widowControl/>
        <w:suppressLineNumbers w:val="0"/>
        <w:spacing w:before="0" w:beforeAutospacing="1" w:after="0" w:afterAutospacing="1"/>
        <w:jc w:val="center"/>
        <w:rPr>
          <w:rFonts w:hint="eastAsia" w:ascii="宋体" w:hAnsi="宋体" w:eastAsia="宋体" w:cs="宋体"/>
          <w:sz w:val="24"/>
          <w:szCs w:val="24"/>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jc w:val="center"/>
        <w:rPr>
          <w:rFonts w:hint="eastAsia" w:ascii="宋体" w:hAnsi="宋体" w:eastAsia="宋体" w:cs="宋体"/>
          <w:sz w:val="24"/>
          <w:szCs w:val="24"/>
        </w:rPr>
      </w:pPr>
    </w:p>
    <w:p>
      <w:pPr>
        <w:pStyle w:val="7"/>
        <w:keepNext w:val="0"/>
        <w:keepLines w:val="0"/>
        <w:widowControl/>
        <w:suppressLineNumbers w:val="0"/>
        <w:spacing w:before="0" w:beforeAutospacing="1" w:after="0" w:afterAutospacing="1"/>
        <w:jc w:val="center"/>
        <w:rPr>
          <w:rFonts w:hint="eastAsia" w:ascii="宋体" w:hAnsi="宋体" w:eastAsia="宋体" w:cs="宋体"/>
          <w:sz w:val="24"/>
          <w:szCs w:val="24"/>
        </w:rPr>
      </w:pPr>
    </w:p>
    <w:p>
      <w:pPr>
        <w:pStyle w:val="7"/>
        <w:keepNext w:val="0"/>
        <w:keepLines w:val="0"/>
        <w:widowControl/>
        <w:suppressLineNumbers w:val="0"/>
        <w:spacing w:before="0" w:beforeAutospacing="1" w:after="0" w:afterAutospacing="1"/>
        <w:jc w:val="center"/>
        <w:rPr>
          <w:rFonts w:hint="eastAsia" w:ascii="宋体" w:hAnsi="宋体" w:eastAsia="宋体" w:cs="宋体"/>
          <w:sz w:val="24"/>
          <w:szCs w:val="24"/>
        </w:rPr>
      </w:pPr>
    </w:p>
    <w:p>
      <w:pPr>
        <w:pStyle w:val="7"/>
        <w:keepNext w:val="0"/>
        <w:keepLines w:val="0"/>
        <w:widowControl/>
        <w:suppressLineNumbers w:val="0"/>
        <w:spacing w:before="0" w:beforeAutospacing="1" w:after="0" w:afterAutospacing="1"/>
        <w:jc w:val="center"/>
        <w:rPr>
          <w:rFonts w:hint="eastAsia" w:ascii="宋体" w:hAnsi="宋体" w:eastAsia="宋体" w:cs="宋体"/>
          <w:sz w:val="24"/>
          <w:szCs w:val="24"/>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宋体" w:hAnsi="宋体" w:eastAsia="宋体" w:cs="宋体"/>
        </w:rPr>
      </w:pPr>
      <w:r>
        <w:rPr>
          <w:rStyle w:val="11"/>
          <w:rFonts w:hint="eastAsia" w:ascii="宋体" w:hAnsi="宋体" w:eastAsia="宋体" w:cs="宋体"/>
          <w:sz w:val="24"/>
          <w:szCs w:val="24"/>
        </w:rPr>
        <w:t>1、询价响应声明</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rFonts w:hint="eastAsia" w:ascii="宋体" w:hAnsi="宋体" w:eastAsia="宋体" w:cs="宋体"/>
        </w:rPr>
      </w:pPr>
      <w:r>
        <w:rPr>
          <w:rFonts w:hint="eastAsia" w:ascii="宋体" w:hAnsi="宋体" w:eastAsia="宋体" w:cs="宋体"/>
          <w:sz w:val="24"/>
          <w:szCs w:val="24"/>
        </w:rPr>
        <w:t>致</w:t>
      </w:r>
      <w:r>
        <w:rPr>
          <w:rFonts w:hint="eastAsia" w:ascii="宋体" w:hAnsi="宋体" w:eastAsia="宋体" w:cs="宋体"/>
          <w:sz w:val="24"/>
          <w:szCs w:val="24"/>
          <w:u w:val="single"/>
        </w:rPr>
        <w:t>      （</w:t>
      </w:r>
      <w:r>
        <w:rPr>
          <w:rFonts w:hint="eastAsia" w:ascii="宋体" w:hAnsi="宋体" w:eastAsia="宋体" w:cs="宋体"/>
          <w:sz w:val="24"/>
          <w:szCs w:val="24"/>
          <w:lang w:eastAsia="zh-CN"/>
        </w:rPr>
        <w:t>采购人</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rFonts w:hint="eastAsia" w:ascii="宋体" w:hAnsi="宋体" w:eastAsia="宋体" w:cs="宋体"/>
        </w:rPr>
      </w:pPr>
      <w:r>
        <w:rPr>
          <w:rFonts w:hint="eastAsia" w:ascii="宋体" w:hAnsi="宋体" w:eastAsia="宋体" w:cs="宋体"/>
          <w:sz w:val="24"/>
          <w:szCs w:val="24"/>
        </w:rPr>
        <w:t>   根据贵方为</w:t>
      </w:r>
      <w:r>
        <w:rPr>
          <w:rFonts w:hint="eastAsia" w:ascii="宋体" w:hAnsi="宋体" w:eastAsia="宋体" w:cs="宋体"/>
          <w:sz w:val="24"/>
          <w:szCs w:val="24"/>
          <w:u w:val="single"/>
        </w:rPr>
        <w:t>        </w:t>
      </w:r>
      <w:r>
        <w:rPr>
          <w:rFonts w:hint="eastAsia" w:ascii="宋体" w:hAnsi="宋体" w:eastAsia="宋体" w:cs="宋体"/>
          <w:sz w:val="24"/>
          <w:szCs w:val="24"/>
        </w:rPr>
        <w:t>（项目名称）（项目编号：</w:t>
      </w:r>
      <w:r>
        <w:rPr>
          <w:rFonts w:hint="eastAsia" w:ascii="宋体" w:hAnsi="宋体" w:eastAsia="宋体" w:cs="宋体"/>
          <w:sz w:val="24"/>
          <w:szCs w:val="24"/>
          <w:u w:val="single"/>
        </w:rPr>
        <w:t>    </w:t>
      </w:r>
      <w:r>
        <w:rPr>
          <w:rFonts w:hint="eastAsia" w:ascii="宋体" w:hAnsi="宋体" w:eastAsia="宋体" w:cs="宋体"/>
          <w:sz w:val="24"/>
          <w:szCs w:val="24"/>
        </w:rPr>
        <w:t>）的询价通知书，本人</w:t>
      </w:r>
      <w:r>
        <w:rPr>
          <w:rFonts w:hint="eastAsia" w:ascii="宋体" w:hAnsi="宋体" w:eastAsia="宋体" w:cs="宋体"/>
          <w:sz w:val="24"/>
          <w:szCs w:val="24"/>
          <w:u w:val="single"/>
        </w:rPr>
        <w:t>    </w:t>
      </w:r>
      <w:r>
        <w:rPr>
          <w:rFonts w:hint="eastAsia" w:ascii="宋体" w:hAnsi="宋体" w:eastAsia="宋体" w:cs="宋体"/>
          <w:sz w:val="24"/>
          <w:szCs w:val="24"/>
        </w:rPr>
        <w:t>（全名、职务）代表供应商</w:t>
      </w:r>
      <w:r>
        <w:rPr>
          <w:rFonts w:hint="eastAsia" w:ascii="宋体" w:hAnsi="宋体" w:eastAsia="宋体" w:cs="宋体"/>
          <w:sz w:val="24"/>
          <w:szCs w:val="24"/>
          <w:u w:val="single"/>
        </w:rPr>
        <w:t>         </w:t>
      </w:r>
      <w:r>
        <w:rPr>
          <w:rFonts w:hint="eastAsia" w:ascii="宋体" w:hAnsi="宋体" w:eastAsia="宋体" w:cs="宋体"/>
          <w:sz w:val="24"/>
          <w:szCs w:val="24"/>
        </w:rPr>
        <w:t>（供应商名称、地址）提交响应文件正本</w:t>
      </w:r>
      <w:r>
        <w:rPr>
          <w:rFonts w:hint="eastAsia" w:ascii="宋体" w:hAnsi="宋体" w:eastAsia="宋体" w:cs="宋体"/>
          <w:sz w:val="24"/>
          <w:szCs w:val="24"/>
          <w:u w:val="single"/>
        </w:rPr>
        <w:t>         </w:t>
      </w:r>
      <w:r>
        <w:rPr>
          <w:rFonts w:hint="eastAsia" w:ascii="宋体" w:hAnsi="宋体" w:eastAsia="宋体" w:cs="宋体"/>
          <w:sz w:val="24"/>
          <w:szCs w:val="24"/>
        </w:rPr>
        <w:t>份和副本一式</w:t>
      </w:r>
      <w:r>
        <w:rPr>
          <w:rFonts w:hint="eastAsia" w:ascii="宋体" w:hAnsi="宋体" w:eastAsia="宋体" w:cs="宋体"/>
          <w:sz w:val="24"/>
          <w:szCs w:val="24"/>
          <w:u w:val="single"/>
        </w:rPr>
        <w:t>        </w:t>
      </w:r>
      <w:r>
        <w:rPr>
          <w:rFonts w:hint="eastAsia" w:ascii="宋体" w:hAnsi="宋体" w:eastAsia="宋体" w:cs="宋体"/>
          <w:sz w:val="24"/>
          <w:szCs w:val="24"/>
        </w:rPr>
        <w:t>份。</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rPr>
        <w:t>一、我方同意在本项目询价通知书中规定的递交响应文件截止时间起</w:t>
      </w:r>
      <w:r>
        <w:rPr>
          <w:rFonts w:hint="eastAsia" w:ascii="宋体" w:hAnsi="宋体" w:eastAsia="宋体" w:cs="宋体"/>
          <w:sz w:val="24"/>
          <w:szCs w:val="24"/>
          <w:u w:val="single"/>
        </w:rPr>
        <w:t>      </w:t>
      </w:r>
      <w:r>
        <w:rPr>
          <w:rFonts w:hint="eastAsia" w:ascii="宋体" w:hAnsi="宋体" w:eastAsia="宋体" w:cs="宋体"/>
          <w:sz w:val="24"/>
          <w:szCs w:val="24"/>
        </w:rPr>
        <w:t>天内 （响应文件有效期）遵守本响应文件中的承诺，且在此期限期满之前均具有约束力。</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rPr>
        <w:t>二、我方已详细审核全部询价通知书，包括询价通知书修改文件（如有的话）、参考资料及有关附件，确认无误。我方承诺接受询价通知书中的全部条款且无任何异议。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rPr>
        <w:t>三、我方承诺我方满足询价通知书中要求的供应商的资格要求的法定条件和特定条件。</w:t>
      </w:r>
    </w:p>
    <w:tbl>
      <w:tblPr>
        <w:tblStyle w:val="8"/>
        <w:tblW w:w="8784" w:type="dxa"/>
        <w:tblCellSpacing w:w="15"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390"/>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4"/>
                <w:szCs w:val="24"/>
              </w:rPr>
              <w:t>供应商的资格要求的法定条件明细</w:t>
            </w:r>
          </w:p>
        </w:tc>
        <w:tc>
          <w:tcPr>
            <w:tcW w:w="2349"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4"/>
                <w:szCs w:val="24"/>
              </w:rPr>
              <w:t>是否响应应答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单位负责人授权书（若有）</w:t>
            </w:r>
          </w:p>
        </w:tc>
        <w:tc>
          <w:tcPr>
            <w:tcW w:w="2349"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营业执照等证明文件</w:t>
            </w:r>
          </w:p>
        </w:tc>
        <w:tc>
          <w:tcPr>
            <w:tcW w:w="2349"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color w:val="FF0000"/>
              </w:rPr>
            </w:pPr>
            <w:r>
              <w:rPr>
                <w:rFonts w:hint="eastAsia" w:ascii="宋体" w:hAnsi="宋体" w:eastAsia="宋体" w:cs="宋体"/>
                <w:color w:val="FF0000"/>
                <w:sz w:val="24"/>
                <w:szCs w:val="24"/>
              </w:rPr>
              <w:t>财务状况报告</w:t>
            </w:r>
          </w:p>
        </w:tc>
        <w:tc>
          <w:tcPr>
            <w:tcW w:w="2349"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color w:val="FF0000"/>
              </w:rPr>
            </w:pPr>
            <w:r>
              <w:rPr>
                <w:rFonts w:hint="eastAsia" w:ascii="宋体" w:hAnsi="宋体" w:eastAsia="宋体" w:cs="宋体"/>
                <w:color w:val="FF0000"/>
                <w:sz w:val="24"/>
                <w:szCs w:val="24"/>
              </w:rPr>
              <w:t>依法缴纳税收证明材料</w:t>
            </w:r>
          </w:p>
        </w:tc>
        <w:tc>
          <w:tcPr>
            <w:tcW w:w="2349"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color w:val="FF0000"/>
              </w:rPr>
            </w:pPr>
            <w:r>
              <w:rPr>
                <w:rFonts w:hint="eastAsia" w:ascii="宋体" w:hAnsi="宋体" w:eastAsia="宋体" w:cs="宋体"/>
                <w:color w:val="FF0000"/>
                <w:sz w:val="24"/>
                <w:szCs w:val="24"/>
              </w:rPr>
              <w:t>依法缴纳社会保障资金证明材料</w:t>
            </w:r>
          </w:p>
        </w:tc>
        <w:tc>
          <w:tcPr>
            <w:tcW w:w="2349"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具备履行合同所必需设备和专业技术能力证明材料</w:t>
            </w:r>
          </w:p>
        </w:tc>
        <w:tc>
          <w:tcPr>
            <w:tcW w:w="2349"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参加采购活动前三年内在经营活动中没有重大违法记录书面声明</w:t>
            </w:r>
          </w:p>
        </w:tc>
        <w:tc>
          <w:tcPr>
            <w:tcW w:w="2349"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信用记录查询结果</w:t>
            </w:r>
          </w:p>
        </w:tc>
        <w:tc>
          <w:tcPr>
            <w:tcW w:w="2349"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检察机关行贿犯罪档案查询结果告知函</w:t>
            </w:r>
          </w:p>
        </w:tc>
        <w:tc>
          <w:tcPr>
            <w:tcW w:w="2349"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联合体协议（若有）</w:t>
            </w:r>
          </w:p>
        </w:tc>
        <w:tc>
          <w:tcPr>
            <w:tcW w:w="2349"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供应商的资格要求的特定条件明细</w:t>
            </w:r>
          </w:p>
        </w:tc>
        <w:tc>
          <w:tcPr>
            <w:tcW w:w="2349"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询价通知书第一章规定的特定条件</w:t>
            </w:r>
          </w:p>
        </w:tc>
        <w:tc>
          <w:tcPr>
            <w:tcW w:w="2349"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bl>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0"/>
        <w:textAlignment w:val="auto"/>
        <w:rPr>
          <w:rFonts w:hint="eastAsia" w:ascii="宋体" w:hAnsi="宋体" w:eastAsia="宋体" w:cs="宋体"/>
        </w:rPr>
      </w:pPr>
      <w:r>
        <w:rPr>
          <w:rFonts w:hint="eastAsia" w:ascii="宋体" w:hAnsi="宋体" w:eastAsia="宋体" w:cs="宋体"/>
          <w:sz w:val="24"/>
          <w:szCs w:val="24"/>
        </w:rPr>
        <w:t>四、我方保证响应文件提供的数据和材料是真实、合法的。我方愿意向贵方提供任何与本项目采购有关的数据、情况和技术资料。若贵方需要，我方愿意提供我方作出的一切承诺的证明材料。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0"/>
        <w:textAlignment w:val="auto"/>
        <w:rPr>
          <w:rFonts w:hint="eastAsia" w:ascii="宋体" w:hAnsi="宋体" w:eastAsia="宋体" w:cs="宋体"/>
        </w:rPr>
      </w:pPr>
      <w:r>
        <w:rPr>
          <w:rFonts w:hint="eastAsia" w:ascii="宋体" w:hAnsi="宋体" w:eastAsia="宋体" w:cs="宋体"/>
          <w:sz w:val="24"/>
          <w:szCs w:val="24"/>
        </w:rPr>
        <w:t>五、我方承诺遵守《政府采购法》的有关规定，按照询价通知书确定的事项签订政府采购合同，并承担合同规定的责任和义务。</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0"/>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firstLine="42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firstLine="42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firstLine="42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firstLine="420"/>
        <w:rPr>
          <w:rFonts w:hint="eastAsia" w:ascii="宋体" w:hAnsi="宋体" w:eastAsia="宋体" w:cs="宋体"/>
        </w:rPr>
      </w:pPr>
      <w:r>
        <w:rPr>
          <w:rFonts w:hint="eastAsia" w:ascii="宋体" w:hAnsi="宋体" w:eastAsia="宋体" w:cs="宋体"/>
          <w:sz w:val="24"/>
          <w:szCs w:val="24"/>
        </w:rPr>
        <w:t>供应商名称（盖公章）：</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firstLine="420"/>
        <w:rPr>
          <w:rFonts w:hint="eastAsia" w:ascii="宋体" w:hAnsi="宋体" w:eastAsia="宋体" w:cs="宋体"/>
        </w:rPr>
      </w:pPr>
      <w:r>
        <w:rPr>
          <w:rFonts w:hint="eastAsia" w:ascii="宋体" w:hAnsi="宋体" w:eastAsia="宋体" w:cs="宋体"/>
          <w:sz w:val="24"/>
          <w:szCs w:val="24"/>
        </w:rPr>
        <w:t>法定代表人或授权代表（签字或盖章）：</w:t>
      </w:r>
      <w:r>
        <w:rPr>
          <w:rFonts w:hint="eastAsia" w:ascii="宋体" w:hAnsi="宋体" w:eastAsia="宋体" w:cs="宋体"/>
          <w:sz w:val="24"/>
          <w:szCs w:val="24"/>
          <w:u w:val="single"/>
        </w:rPr>
        <w:t>             </w:t>
      </w: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firstLine="42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 </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ind w:left="0" w:right="0" w:firstLine="42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Style w:val="11"/>
          <w:rFonts w:hint="eastAsia" w:ascii="宋体" w:hAnsi="宋体" w:eastAsia="宋体" w:cs="宋体"/>
          <w:sz w:val="24"/>
          <w:szCs w:val="24"/>
        </w:rPr>
        <w:t>2、报价一览表</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项目编号：</w:t>
      </w:r>
      <w:r>
        <w:rPr>
          <w:rFonts w:hint="eastAsia" w:ascii="宋体" w:hAnsi="宋体" w:eastAsia="宋体" w:cs="宋体"/>
          <w:sz w:val="24"/>
          <w:szCs w:val="24"/>
          <w:u w:val="single"/>
        </w:rPr>
        <w:t>                 </w:t>
      </w: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right"/>
        <w:rPr>
          <w:rFonts w:hint="eastAsia" w:ascii="宋体" w:hAnsi="宋体" w:eastAsia="宋体" w:cs="宋体"/>
        </w:rPr>
      </w:pPr>
      <w:r>
        <w:rPr>
          <w:rFonts w:hint="eastAsia" w:ascii="宋体" w:hAnsi="宋体" w:eastAsia="宋体" w:cs="宋体"/>
          <w:sz w:val="24"/>
          <w:szCs w:val="24"/>
        </w:rPr>
        <w:t>货币单位：人民币元</w:t>
      </w:r>
    </w:p>
    <w:tbl>
      <w:tblPr>
        <w:tblStyle w:val="8"/>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43"/>
        <w:gridCol w:w="1452"/>
        <w:gridCol w:w="1080"/>
        <w:gridCol w:w="1981"/>
        <w:gridCol w:w="1110"/>
        <w:gridCol w:w="20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40" w:type="dxa"/>
            <w:tcBorders>
              <w:top w:val="single" w:color="auto" w:sz="4" w:space="0"/>
              <w:left w:val="nil"/>
              <w:bottom w:val="single" w:color="auto" w:sz="4" w:space="0"/>
              <w:right w:val="single" w:color="auto" w:sz="4" w:space="0"/>
            </w:tcBorders>
            <w:shd w:val="clear" w:color="auto" w:fill="auto"/>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合同包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品目号</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采购标的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suppressLineNumbers w:val="0"/>
              <w:spacing w:before="0" w:beforeAutospacing="1" w:after="0" w:afterAutospacing="1"/>
              <w:jc w:val="center"/>
              <w:rPr>
                <w:rFonts w:hint="eastAsia" w:ascii="宋体" w:hAnsi="宋体" w:eastAsia="宋体" w:cs="宋体"/>
              </w:rPr>
            </w:pPr>
            <w:r>
              <w:rPr>
                <w:rFonts w:hint="eastAsia" w:ascii="宋体" w:hAnsi="宋体" w:eastAsia="宋体" w:cs="宋体"/>
                <w:sz w:val="24"/>
                <w:szCs w:val="24"/>
              </w:rPr>
              <w:t>单价（现场）</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数量</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总价（现场）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756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报价总价（大写金额）：</w:t>
            </w:r>
            <w:r>
              <w:rPr>
                <w:rFonts w:hint="eastAsia" w:ascii="宋体" w:hAnsi="宋体" w:eastAsia="宋体" w:cs="宋体"/>
                <w:sz w:val="24"/>
                <w:szCs w:val="24"/>
                <w:u w:val="single"/>
              </w:rPr>
              <w:t>                      </w:t>
            </w:r>
            <w:r>
              <w:rPr>
                <w:rFonts w:hint="eastAsia" w:ascii="宋体" w:hAnsi="宋体" w:eastAsia="宋体" w:cs="宋体"/>
                <w:sz w:val="24"/>
                <w:szCs w:val="24"/>
              </w:rPr>
              <w:t>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756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报价总价（大写金额）：</w:t>
            </w:r>
            <w:r>
              <w:rPr>
                <w:rFonts w:hint="eastAsia" w:ascii="宋体" w:hAnsi="宋体" w:eastAsia="宋体" w:cs="宋体"/>
                <w:sz w:val="24"/>
                <w:szCs w:val="24"/>
                <w:u w:val="single"/>
              </w:rPr>
              <w:t>                      </w:t>
            </w:r>
            <w:r>
              <w:rPr>
                <w:rFonts w:hint="eastAsia" w:ascii="宋体" w:hAnsi="宋体" w:eastAsia="宋体" w:cs="宋体"/>
                <w:sz w:val="24"/>
                <w:szCs w:val="24"/>
              </w:rPr>
              <w:t>整。</w:t>
            </w:r>
          </w:p>
        </w:tc>
      </w:tr>
    </w:tbl>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1、请供应商按照此格式填写，若询价通知书有多个合同包，须按照所报合同包的顺序依次填写，反之则删除相应内容。</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1"/>
          <w:szCs w:val="21"/>
        </w:rPr>
        <w:t>2、报价一览表列示的合同包必须与分项报价表列示的合同包一致（即若报价一览表列示为合同包1，则分项报价表也必须列示为合同包1，以此类推）。</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3、“大写金额”指报价总价用“壹、贰、叁、肆、伍、陆、柒、捌、玖、拾、佰、仟、万、亿、元、角、分、零”等字样进行填写。</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Style w:val="11"/>
          <w:rFonts w:hint="eastAsia" w:ascii="宋体" w:hAnsi="宋体" w:eastAsia="宋体" w:cs="宋体"/>
          <w:sz w:val="24"/>
          <w:szCs w:val="24"/>
        </w:rPr>
        <w:t>3、分项报价表</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840"/>
        <w:rPr>
          <w:rFonts w:hint="eastAsia" w:ascii="宋体" w:hAnsi="宋体" w:eastAsia="宋体" w:cs="宋体"/>
        </w:rPr>
      </w:pPr>
      <w:r>
        <w:rPr>
          <w:rFonts w:hint="eastAsia" w:ascii="宋体" w:hAnsi="宋体" w:eastAsia="宋体" w:cs="宋体"/>
          <w:sz w:val="24"/>
          <w:szCs w:val="24"/>
        </w:rPr>
        <w:t>货币单位：人民币元</w:t>
      </w:r>
    </w:p>
    <w:tbl>
      <w:tblPr>
        <w:tblStyle w:val="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85"/>
        <w:gridCol w:w="870"/>
        <w:gridCol w:w="1080"/>
        <w:gridCol w:w="1005"/>
        <w:gridCol w:w="750"/>
        <w:gridCol w:w="1110"/>
        <w:gridCol w:w="750"/>
        <w:gridCol w:w="1110"/>
        <w:gridCol w:w="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40" w:type="dxa"/>
            <w:tcBorders>
              <w:top w:val="single" w:color="auto" w:sz="4" w:space="0"/>
              <w:left w:val="nil"/>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合同包</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品目号</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采购标的</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品牌及具体型号</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生产</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产地</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单价</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（现场）</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数量</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总价</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（现场）</w:t>
            </w: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rPr>
                <w:rFonts w:hint="eastAsia" w:ascii="宋体" w:hAnsi="宋体" w:eastAsia="宋体" w:cs="宋体"/>
                <w:sz w:val="24"/>
                <w:szCs w:val="24"/>
              </w:rPr>
            </w:pP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r>
    </w:tbl>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1、供应商若未按照此格式填写详细分项报价；此外，若货物为节能清单产品，则本表所填品牌应与节能清单所列品牌名称一致。</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2、若询价通知书要求供应商对“备品备件价格、专用工具价格、技术服务费、安装调试费、检验培训费、运输费、保险费、税收”等进行报价的，请在本表的“备注”栏中填写。</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Style w:val="11"/>
          <w:rFonts w:hint="eastAsia" w:ascii="宋体" w:hAnsi="宋体" w:eastAsia="宋体" w:cs="宋体"/>
          <w:sz w:val="24"/>
          <w:szCs w:val="24"/>
        </w:rPr>
        <w:t>4、资格证明文件</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Style w:val="11"/>
          <w:rFonts w:hint="eastAsia" w:ascii="宋体" w:hAnsi="宋体" w:eastAsia="宋体" w:cs="宋体"/>
          <w:sz w:val="24"/>
          <w:szCs w:val="24"/>
        </w:rPr>
        <w:t>4-1、单位负责人授权书</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致：</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firstLine="420"/>
        <w:rPr>
          <w:rFonts w:hint="eastAsia" w:ascii="宋体" w:hAnsi="宋体" w:eastAsia="宋体" w:cs="宋体"/>
        </w:rPr>
      </w:pPr>
      <w:r>
        <w:rPr>
          <w:rFonts w:hint="eastAsia" w:ascii="宋体" w:hAnsi="宋体" w:eastAsia="宋体" w:cs="宋体"/>
          <w:sz w:val="24"/>
          <w:szCs w:val="24"/>
        </w:rPr>
        <w:t>我方的单位负责人</w:t>
      </w:r>
      <w:r>
        <w:rPr>
          <w:rFonts w:hint="eastAsia" w:ascii="宋体" w:hAnsi="宋体" w:eastAsia="宋体" w:cs="宋体"/>
          <w:sz w:val="24"/>
          <w:szCs w:val="24"/>
          <w:u w:val="single"/>
        </w:rPr>
        <w:t>（填写“单位负责人全名”）</w:t>
      </w:r>
      <w:r>
        <w:rPr>
          <w:rFonts w:hint="eastAsia" w:ascii="宋体" w:hAnsi="宋体" w:eastAsia="宋体" w:cs="宋体"/>
          <w:sz w:val="24"/>
          <w:szCs w:val="24"/>
        </w:rPr>
        <w:t>授权</w:t>
      </w:r>
      <w:r>
        <w:rPr>
          <w:rFonts w:hint="eastAsia" w:ascii="宋体" w:hAnsi="宋体" w:eastAsia="宋体" w:cs="宋体"/>
          <w:sz w:val="24"/>
          <w:szCs w:val="24"/>
          <w:u w:val="single"/>
        </w:rPr>
        <w:t>（填写“供应商代表全名”）</w:t>
      </w:r>
      <w:r>
        <w:rPr>
          <w:rFonts w:hint="eastAsia" w:ascii="宋体" w:hAnsi="宋体" w:eastAsia="宋体" w:cs="宋体"/>
          <w:sz w:val="24"/>
          <w:szCs w:val="24"/>
        </w:rPr>
        <w:t>为供应商代表，代表我方参加</w:t>
      </w:r>
      <w:r>
        <w:rPr>
          <w:rFonts w:hint="eastAsia" w:ascii="宋体" w:hAnsi="宋体" w:eastAsia="宋体" w:cs="宋体"/>
          <w:sz w:val="24"/>
          <w:szCs w:val="24"/>
          <w:u w:val="single"/>
        </w:rPr>
        <w:t>（填写“项目名称”）</w:t>
      </w:r>
      <w:r>
        <w:rPr>
          <w:rFonts w:hint="eastAsia" w:ascii="宋体" w:hAnsi="宋体" w:eastAsia="宋体" w:cs="宋体"/>
          <w:sz w:val="24"/>
          <w:szCs w:val="24"/>
        </w:rPr>
        <w:t>项目（项目编号：</w:t>
      </w:r>
      <w:r>
        <w:rPr>
          <w:rFonts w:hint="eastAsia" w:ascii="宋体" w:hAnsi="宋体" w:eastAsia="宋体" w:cs="宋体"/>
          <w:sz w:val="24"/>
          <w:szCs w:val="24"/>
          <w:u w:val="single"/>
        </w:rPr>
        <w:t>         </w:t>
      </w:r>
      <w:r>
        <w:rPr>
          <w:rFonts w:hint="eastAsia" w:ascii="宋体" w:hAnsi="宋体" w:eastAsia="宋体" w:cs="宋体"/>
          <w:sz w:val="24"/>
          <w:szCs w:val="24"/>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7"/>
        <w:keepNext w:val="0"/>
        <w:keepLines w:val="0"/>
        <w:widowControl/>
        <w:suppressLineNumbers w:val="0"/>
        <w:spacing w:before="75" w:beforeAutospacing="0" w:after="75" w:afterAutospacing="0"/>
        <w:ind w:left="0" w:right="0" w:firstLine="420"/>
        <w:rPr>
          <w:rFonts w:hint="eastAsia" w:ascii="宋体" w:hAnsi="宋体" w:eastAsia="宋体" w:cs="宋体"/>
        </w:rPr>
      </w:pPr>
      <w:r>
        <w:rPr>
          <w:rFonts w:hint="eastAsia" w:ascii="宋体" w:hAnsi="宋体" w:eastAsia="宋体" w:cs="宋体"/>
          <w:sz w:val="24"/>
          <w:szCs w:val="24"/>
        </w:rPr>
        <w:t>供应商代表无转委权。特此授权。</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（以下无正文）</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u w:val="single"/>
        </w:rPr>
      </w:pPr>
      <w:r>
        <w:rPr>
          <w:rFonts w:hint="eastAsia" w:ascii="宋体" w:hAnsi="宋体" w:eastAsia="宋体" w:cs="宋体"/>
          <w:sz w:val="24"/>
          <w:szCs w:val="24"/>
        </w:rPr>
        <w:t>单位负责人：</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u w:val="single"/>
        </w:rPr>
      </w:pPr>
      <w:r>
        <w:rPr>
          <w:rFonts w:hint="eastAsia" w:ascii="宋体" w:hAnsi="宋体" w:eastAsia="宋体" w:cs="宋体"/>
          <w:sz w:val="24"/>
          <w:szCs w:val="24"/>
        </w:rPr>
        <w:t>身份证号：</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手机：</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u w:val="single"/>
        </w:rPr>
      </w:pPr>
      <w:r>
        <w:rPr>
          <w:rFonts w:hint="eastAsia" w:ascii="宋体" w:hAnsi="宋体" w:eastAsia="宋体" w:cs="宋体"/>
          <w:sz w:val="24"/>
          <w:szCs w:val="24"/>
        </w:rPr>
        <w:t>供应商代表：</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u w:val="single"/>
        </w:rPr>
      </w:pPr>
      <w:r>
        <w:rPr>
          <w:rFonts w:hint="eastAsia" w:ascii="宋体" w:hAnsi="宋体" w:eastAsia="宋体" w:cs="宋体"/>
          <w:sz w:val="24"/>
          <w:szCs w:val="24"/>
        </w:rPr>
        <w:t>身份证号：</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手机：</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授权方</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单位负责人签字或盖章：</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接受授权方</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right"/>
        <w:rPr>
          <w:rFonts w:hint="eastAsia" w:ascii="宋体" w:hAnsi="宋体" w:eastAsia="宋体" w:cs="宋体"/>
        </w:rPr>
      </w:pPr>
      <w:r>
        <w:rPr>
          <w:rFonts w:hint="eastAsia" w:ascii="宋体" w:hAnsi="宋体" w:eastAsia="宋体" w:cs="宋体"/>
          <w:sz w:val="24"/>
          <w:szCs w:val="24"/>
        </w:rPr>
        <w:t>签署日期：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附：单位负责人、供应商代表的身份证正反面复印件</w:t>
      </w:r>
    </w:p>
    <w:tbl>
      <w:tblPr>
        <w:tblStyle w:val="8"/>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52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4"/>
                <w:szCs w:val="24"/>
              </w:rPr>
              <w:t>要求：真实、有效、清晰</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1"/>
                <w:szCs w:val="21"/>
              </w:rPr>
              <w:t> </w:t>
            </w:r>
          </w:p>
        </w:tc>
      </w:tr>
    </w:tbl>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spacing w:before="75" w:beforeAutospacing="0" w:after="75" w:afterAutospacing="0"/>
        <w:ind w:left="0" w:right="0"/>
        <w:rPr>
          <w:rFonts w:hint="eastAsia" w:ascii="宋体" w:hAnsi="宋体" w:eastAsia="宋体" w:cs="宋体"/>
          <w:b w:val="0"/>
          <w:bCs w:val="0"/>
        </w:rPr>
      </w:pPr>
      <w:r>
        <w:rPr>
          <w:rFonts w:hint="eastAsia" w:ascii="宋体" w:hAnsi="宋体" w:eastAsia="宋体" w:cs="宋体"/>
          <w:b w:val="0"/>
          <w:bCs w:val="0"/>
          <w:sz w:val="24"/>
          <w:szCs w:val="24"/>
        </w:rPr>
        <w:t>1、企业（银行、保险、石油石化、电力、电信等行业除外）、机关、事业单位和社会团体法人的“单位负责人”指</w:t>
      </w:r>
      <w:r>
        <w:rPr>
          <w:rStyle w:val="11"/>
          <w:rFonts w:hint="eastAsia" w:ascii="宋体" w:hAnsi="宋体" w:eastAsia="宋体" w:cs="宋体"/>
          <w:b w:val="0"/>
          <w:bCs w:val="0"/>
          <w:sz w:val="24"/>
          <w:szCs w:val="24"/>
        </w:rPr>
        <w:t>法定代表人，</w:t>
      </w:r>
      <w:r>
        <w:rPr>
          <w:rFonts w:hint="eastAsia" w:ascii="宋体" w:hAnsi="宋体" w:eastAsia="宋体" w:cs="宋体"/>
          <w:b w:val="0"/>
          <w:bCs w:val="0"/>
          <w:sz w:val="24"/>
          <w:szCs w:val="24"/>
        </w:rPr>
        <w:t>即</w:t>
      </w:r>
      <w:r>
        <w:rPr>
          <w:rStyle w:val="11"/>
          <w:rFonts w:hint="eastAsia" w:ascii="宋体" w:hAnsi="宋体" w:eastAsia="宋体" w:cs="宋体"/>
          <w:b w:val="0"/>
          <w:bCs w:val="0"/>
          <w:sz w:val="24"/>
          <w:szCs w:val="24"/>
        </w:rPr>
        <w:t>与实际提交的“营业执照等证明文件”载明的一致</w:t>
      </w:r>
      <w:r>
        <w:rPr>
          <w:rFonts w:hint="eastAsia" w:ascii="宋体" w:hAnsi="宋体" w:eastAsia="宋体" w:cs="宋体"/>
          <w:b w:val="0"/>
          <w:bCs w:val="0"/>
          <w:sz w:val="24"/>
          <w:szCs w:val="24"/>
        </w:rPr>
        <w:t>。</w:t>
      </w:r>
    </w:p>
    <w:p>
      <w:pPr>
        <w:pStyle w:val="7"/>
        <w:keepNext w:val="0"/>
        <w:keepLines w:val="0"/>
        <w:widowControl/>
        <w:suppressLineNumbers w:val="0"/>
        <w:spacing w:before="75" w:beforeAutospacing="0" w:after="75" w:afterAutospacing="0"/>
        <w:ind w:left="0" w:right="0"/>
        <w:rPr>
          <w:rFonts w:hint="eastAsia" w:ascii="宋体" w:hAnsi="宋体" w:eastAsia="宋体" w:cs="宋体"/>
          <w:b w:val="0"/>
          <w:bCs w:val="0"/>
        </w:rPr>
      </w:pPr>
      <w:r>
        <w:rPr>
          <w:rFonts w:hint="eastAsia" w:ascii="宋体" w:hAnsi="宋体" w:eastAsia="宋体" w:cs="宋体"/>
          <w:b w:val="0"/>
          <w:bCs w:val="0"/>
          <w:sz w:val="24"/>
          <w:szCs w:val="24"/>
        </w:rPr>
        <w:t>2、银行、保险、石油石化、电力、电信等行业：以法人身份参加报价的，“单位负责人”指</w:t>
      </w:r>
      <w:r>
        <w:rPr>
          <w:rStyle w:val="11"/>
          <w:rFonts w:hint="eastAsia" w:ascii="宋体" w:hAnsi="宋体" w:eastAsia="宋体" w:cs="宋体"/>
          <w:b w:val="0"/>
          <w:bCs w:val="0"/>
          <w:sz w:val="24"/>
          <w:szCs w:val="24"/>
        </w:rPr>
        <w:t>法定代表人，</w:t>
      </w:r>
      <w:r>
        <w:rPr>
          <w:rFonts w:hint="eastAsia" w:ascii="宋体" w:hAnsi="宋体" w:eastAsia="宋体" w:cs="宋体"/>
          <w:b w:val="0"/>
          <w:bCs w:val="0"/>
          <w:sz w:val="24"/>
          <w:szCs w:val="24"/>
        </w:rPr>
        <w:t>即</w:t>
      </w:r>
      <w:r>
        <w:rPr>
          <w:rStyle w:val="11"/>
          <w:rFonts w:hint="eastAsia" w:ascii="宋体" w:hAnsi="宋体" w:eastAsia="宋体" w:cs="宋体"/>
          <w:b w:val="0"/>
          <w:bCs w:val="0"/>
          <w:sz w:val="24"/>
          <w:szCs w:val="24"/>
        </w:rPr>
        <w:t>与实际提交的“营业执照等证明文件”载明的一致</w:t>
      </w:r>
      <w:r>
        <w:rPr>
          <w:rFonts w:hint="eastAsia" w:ascii="宋体" w:hAnsi="宋体" w:eastAsia="宋体" w:cs="宋体"/>
          <w:b w:val="0"/>
          <w:bCs w:val="0"/>
          <w:sz w:val="24"/>
          <w:szCs w:val="24"/>
        </w:rPr>
        <w:t>；以非法人身份参加报价的，“单位负责人”指</w:t>
      </w:r>
      <w:r>
        <w:rPr>
          <w:rStyle w:val="11"/>
          <w:rFonts w:hint="eastAsia" w:ascii="宋体" w:hAnsi="宋体" w:eastAsia="宋体" w:cs="宋体"/>
          <w:b w:val="0"/>
          <w:bCs w:val="0"/>
          <w:sz w:val="24"/>
          <w:szCs w:val="24"/>
        </w:rPr>
        <w:t>代表单位行使职权的主要负责人，</w:t>
      </w:r>
      <w:r>
        <w:rPr>
          <w:rFonts w:hint="eastAsia" w:ascii="宋体" w:hAnsi="宋体" w:eastAsia="宋体" w:cs="宋体"/>
          <w:b w:val="0"/>
          <w:bCs w:val="0"/>
          <w:sz w:val="24"/>
          <w:szCs w:val="24"/>
        </w:rPr>
        <w:t>即</w:t>
      </w:r>
      <w:r>
        <w:rPr>
          <w:rStyle w:val="11"/>
          <w:rFonts w:hint="eastAsia" w:ascii="宋体" w:hAnsi="宋体" w:eastAsia="宋体" w:cs="宋体"/>
          <w:b w:val="0"/>
          <w:bCs w:val="0"/>
          <w:sz w:val="24"/>
          <w:szCs w:val="24"/>
        </w:rPr>
        <w:t>与实际提交的“营业执照等证明文件”载明的一致</w:t>
      </w:r>
      <w:r>
        <w:rPr>
          <w:rFonts w:hint="eastAsia" w:ascii="宋体" w:hAnsi="宋体" w:eastAsia="宋体" w:cs="宋体"/>
          <w:b w:val="0"/>
          <w:bCs w:val="0"/>
          <w:sz w:val="24"/>
          <w:szCs w:val="24"/>
        </w:rPr>
        <w:t>。</w:t>
      </w:r>
    </w:p>
    <w:p>
      <w:pPr>
        <w:pStyle w:val="7"/>
        <w:keepNext w:val="0"/>
        <w:keepLines w:val="0"/>
        <w:widowControl/>
        <w:suppressLineNumbers w:val="0"/>
        <w:spacing w:before="75" w:beforeAutospacing="0" w:after="75" w:afterAutospacing="0"/>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br w:type="textWrapping"/>
      </w:r>
      <w:r>
        <w:rPr>
          <w:rStyle w:val="11"/>
          <w:rFonts w:hint="eastAsia" w:ascii="宋体" w:hAnsi="宋体" w:eastAsia="宋体" w:cs="宋体"/>
          <w:sz w:val="24"/>
          <w:szCs w:val="24"/>
        </w:rPr>
        <w:t>4-2、营业执照等证明文件</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致：</w:t>
      </w:r>
      <w:r>
        <w:rPr>
          <w:rFonts w:hint="eastAsia" w:ascii="宋体" w:hAnsi="宋体" w:eastAsia="宋体" w:cs="宋体"/>
          <w:sz w:val="24"/>
          <w:szCs w:val="24"/>
          <w:u w:val="single"/>
        </w:rPr>
        <w:t>                     </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（）供应商为法人（包括企业、事业单位和社会团体）的</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w:t>
      </w:r>
      <w:r>
        <w:rPr>
          <w:rFonts w:hint="eastAsia" w:ascii="宋体" w:hAnsi="宋体" w:eastAsia="宋体" w:cs="宋体"/>
          <w:sz w:val="24"/>
          <w:szCs w:val="24"/>
          <w:u w:val="single"/>
        </w:rPr>
        <w:t>（请填写法人的具体证照名称）</w:t>
      </w:r>
      <w:r>
        <w:rPr>
          <w:rFonts w:hint="eastAsia" w:ascii="宋体" w:hAnsi="宋体" w:eastAsia="宋体" w:cs="宋体"/>
          <w:sz w:val="24"/>
          <w:szCs w:val="24"/>
        </w:rPr>
        <w:t>复印件，该证明材料真实有效，否则我方负全部责任。</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（）供应商为非法人（包括其他组织、自然人）的</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w:t>
      </w:r>
      <w:r>
        <w:rPr>
          <w:rFonts w:hint="eastAsia" w:ascii="宋体" w:hAnsi="宋体" w:eastAsia="宋体" w:cs="宋体"/>
          <w:sz w:val="24"/>
          <w:szCs w:val="24"/>
          <w:u w:val="single"/>
        </w:rPr>
        <w:t>（请填写非自然人的非法人的具体证照名称）</w:t>
      </w:r>
      <w:r>
        <w:rPr>
          <w:rFonts w:hint="eastAsia" w:ascii="宋体" w:hAnsi="宋体" w:eastAsia="宋体" w:cs="宋体"/>
          <w:sz w:val="24"/>
          <w:szCs w:val="24"/>
        </w:rPr>
        <w:t>复印件，该证明材料真实有效，否则我方负全部责任。</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w:t>
      </w:r>
      <w:r>
        <w:rPr>
          <w:rFonts w:hint="eastAsia" w:ascii="宋体" w:hAnsi="宋体" w:eastAsia="宋体" w:cs="宋体"/>
          <w:sz w:val="24"/>
          <w:szCs w:val="24"/>
          <w:u w:val="single"/>
        </w:rPr>
        <w:t>（请填写自然人的身份证件名称）</w:t>
      </w:r>
      <w:r>
        <w:rPr>
          <w:rFonts w:hint="eastAsia" w:ascii="宋体" w:hAnsi="宋体" w:eastAsia="宋体" w:cs="宋体"/>
          <w:sz w:val="24"/>
          <w:szCs w:val="24"/>
        </w:rPr>
        <w:t>复印件，该证明材料真实有效，否则我方负全部责任。</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1、请供应商按照实际情况编制填写，在相应的（）中打“√”并选择相应的“□”（若有）后，再按照本格式的要求提供相应证明材料的复印件。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3、供应商提供的相应证明材料复印件均应符合：内容完整、清晰、整洁，并由供应商加盖其单位公章。</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sz w:val="24"/>
          <w:szCs w:val="24"/>
        </w:rPr>
        <w:t>4-3、财务状况报告</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致：</w:t>
      </w:r>
      <w:r>
        <w:rPr>
          <w:rFonts w:hint="eastAsia" w:ascii="宋体" w:hAnsi="宋体" w:eastAsia="宋体" w:cs="宋体"/>
          <w:sz w:val="24"/>
          <w:szCs w:val="24"/>
          <w:u w:val="single"/>
        </w:rPr>
        <w:t>                 </w:t>
      </w: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  （）供应商提供财务报告的</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□企业适用：现附上我方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财务报告复印件，包括资产负债表、利润表、现金流量表、所有者权益变动表及其附注（若有），上述证明材料真实有效，否则我方负全部责任。</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□事业单位适用：现附上我方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财务报告复印件，包括资产负债表、收入支出表或收入费用表、财政补助收入支出表，上述证明材料真实有效，否则我方负全部责任。</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□社会团体适用：现附上我方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财务报告复印件，包括资产负债表、业务活动表、现金流量表，上述证明材料真实有效，否则我方负全部责任。</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（）供应商提供资信证明的</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□非自然人适用：现附上我方银行：</w:t>
      </w:r>
      <w:r>
        <w:rPr>
          <w:rFonts w:hint="eastAsia" w:ascii="宋体" w:hAnsi="宋体" w:eastAsia="宋体" w:cs="宋体"/>
          <w:sz w:val="24"/>
          <w:szCs w:val="24"/>
          <w:u w:val="single"/>
        </w:rPr>
        <w:t>（填写“开户银行全称”）</w:t>
      </w:r>
      <w:r>
        <w:rPr>
          <w:rFonts w:hint="eastAsia" w:ascii="宋体" w:hAnsi="宋体" w:eastAsia="宋体" w:cs="宋体"/>
          <w:sz w:val="24"/>
          <w:szCs w:val="24"/>
        </w:rPr>
        <w:t>出具的资信证明复印件，上述证明材料真实有效，否则我方负全部责任。</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□自然人适用：现附上我方银行：</w:t>
      </w:r>
      <w:r>
        <w:rPr>
          <w:rFonts w:hint="eastAsia" w:ascii="宋体" w:hAnsi="宋体" w:eastAsia="宋体" w:cs="宋体"/>
          <w:sz w:val="24"/>
          <w:szCs w:val="24"/>
          <w:u w:val="single"/>
        </w:rPr>
        <w:t>（填写自然人的“个人账户的开户银行全称”）</w:t>
      </w:r>
      <w:r>
        <w:rPr>
          <w:rFonts w:hint="eastAsia" w:ascii="宋体" w:hAnsi="宋体" w:eastAsia="宋体" w:cs="宋体"/>
          <w:sz w:val="24"/>
          <w:szCs w:val="24"/>
        </w:rPr>
        <w:t>出具的资信证明复印件，上述证明材料真实有效，否则我方负全部责任。</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（）供应商提供投标担保函的</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现附上由财政部门认可的政府采购专业担保机构：</w:t>
      </w:r>
      <w:r>
        <w:rPr>
          <w:rFonts w:hint="eastAsia" w:ascii="宋体" w:hAnsi="宋体" w:eastAsia="宋体" w:cs="宋体"/>
          <w:sz w:val="24"/>
          <w:szCs w:val="24"/>
          <w:u w:val="single"/>
        </w:rPr>
        <w:t>（填写“担保机构全称”）</w:t>
      </w:r>
      <w:r>
        <w:rPr>
          <w:rFonts w:hint="eastAsia" w:ascii="宋体" w:hAnsi="宋体" w:eastAsia="宋体" w:cs="宋体"/>
          <w:sz w:val="24"/>
          <w:szCs w:val="24"/>
        </w:rPr>
        <w:t>出具的投标担保函复印件，上述证明材料真实有效，否则我方负全部责任。</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1、请供应商按照实际情况编制填写，在相应的（）中打“√”并选择相应的“□”（若有）后，再按照本格式的要求提供相应证明材料的复印件。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2、供应商提供的财务报告复印件（成立年限按照提交响应文件截止时间推算）应符合下列规定：</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2.1成立年限满1年及以上的供应商，提供经审计的上一年度的年度财务报告。</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2.2成立年限满半年但不足1年的供应商，提供该半年度中任一季度的季度财务报告或该半年度的半年度财务报告。</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4"/>
          <w:szCs w:val="24"/>
        </w:rPr>
        <w:t>※无法按照本格式第2.1、2.2条规定提供财务报告复印件的供应商，应按照本格式的要求选择提供资信证明复印件或投标担保函复印件。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3、“财政部门认可的政府采购专业担保机构”应符合《财政部关于开展政府采购信用担保试点工作方案》（财库[2011]124号）的规定。</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4、供应商提供的相应证明材料复印件均应符合：内容完整、清晰、整洁，并由供应商加盖其单位公章。</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br w:type="textWrapping"/>
      </w:r>
      <w:r>
        <w:rPr>
          <w:rStyle w:val="11"/>
          <w:rFonts w:hint="eastAsia" w:ascii="宋体" w:hAnsi="宋体" w:eastAsia="宋体" w:cs="宋体"/>
          <w:sz w:val="24"/>
          <w:szCs w:val="24"/>
        </w:rPr>
        <w:t>4-4、依法缴纳税收证明材料</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致：</w:t>
      </w:r>
      <w:r>
        <w:rPr>
          <w:rFonts w:hint="eastAsia" w:ascii="宋体" w:hAnsi="宋体" w:eastAsia="宋体" w:cs="宋体"/>
          <w:sz w:val="24"/>
          <w:szCs w:val="24"/>
          <w:u w:val="single"/>
        </w:rPr>
        <w:t>                     </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1、依法缴纳税收的供应商</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（）法人（包括企业、事业单位和社会团体）的</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现附上自</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日至</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日期间我方缴纳的</w:t>
      </w:r>
      <w:r>
        <w:rPr>
          <w:rFonts w:hint="eastAsia" w:ascii="宋体" w:hAnsi="宋体" w:eastAsia="宋体" w:cs="宋体"/>
          <w:sz w:val="24"/>
          <w:szCs w:val="24"/>
          <w:u w:val="single"/>
        </w:rPr>
        <w:t>（按照供应商实际缴纳的税种名称填写，如：增值税、所得税等）</w:t>
      </w:r>
      <w:r>
        <w:rPr>
          <w:rFonts w:hint="eastAsia" w:ascii="宋体" w:hAnsi="宋体" w:eastAsia="宋体" w:cs="宋体"/>
          <w:sz w:val="24"/>
          <w:szCs w:val="24"/>
        </w:rPr>
        <w:t>税收凭据复印件，上述证明材料真实有效，否则我方负全部责任。</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（）非法人（包括其他组织、自然人）的</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现附上自</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日至</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日期间我方缴纳的</w:t>
      </w:r>
      <w:r>
        <w:rPr>
          <w:rFonts w:hint="eastAsia" w:ascii="宋体" w:hAnsi="宋体" w:eastAsia="宋体" w:cs="宋体"/>
          <w:sz w:val="24"/>
          <w:szCs w:val="24"/>
          <w:u w:val="single"/>
        </w:rPr>
        <w:t>（按照供应商实际缴纳的税种名称填写）</w:t>
      </w:r>
      <w:r>
        <w:rPr>
          <w:rFonts w:hint="eastAsia" w:ascii="宋体" w:hAnsi="宋体" w:eastAsia="宋体" w:cs="宋体"/>
          <w:sz w:val="24"/>
          <w:szCs w:val="24"/>
        </w:rPr>
        <w:t>税收凭据复印件，上述证明材料真实有效，否则我方负全部责任。</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2、依法免税的供应商</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（）现附上我方依法免税证明材料复印件，上述证明材料真实有效，否则我方负全部责任。</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1、请供应商按照实际情况编制填写，在相应的（）中打“√”，并按照本格式的要求提供相应证明材料的复印件。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2、供应商提供的税收凭据复印件应符合下列规定：</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2.1提交响应文件截止时间前（不含提交响应文件截止时间的当月）已依法缴纳税收的供应商，提供提交响应文件截止时间前六个月（不含提交响应文件截止时间的当月）中任一月份的税收凭据复印件。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2.2提交响应文件截止时间的当月成立且已依法缴纳税收的供应商，提供提交响应文件截止时间当月的税收凭据复印件。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2.3提交响应文件截止时间的当月成立但因税务机关原因导致其尚未依法缴纳税收的供应商，提供依法缴纳税收承诺书原件（格式自拟），该承诺书视同税收凭据。</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3、</w:t>
      </w:r>
      <w:r>
        <w:rPr>
          <w:rStyle w:val="11"/>
          <w:rFonts w:hint="eastAsia" w:ascii="宋体" w:hAnsi="宋体" w:eastAsia="宋体" w:cs="宋体"/>
          <w:sz w:val="24"/>
          <w:szCs w:val="24"/>
        </w:rPr>
        <w:t>“依法缴纳税收证明材料”</w:t>
      </w:r>
      <w:r>
        <w:rPr>
          <w:rFonts w:hint="eastAsia" w:ascii="宋体" w:hAnsi="宋体" w:eastAsia="宋体" w:cs="宋体"/>
          <w:sz w:val="24"/>
          <w:szCs w:val="24"/>
        </w:rPr>
        <w:t>有欠缴记录的，视为</w:t>
      </w:r>
      <w:r>
        <w:rPr>
          <w:rStyle w:val="11"/>
          <w:rFonts w:hint="eastAsia" w:ascii="宋体" w:hAnsi="宋体" w:eastAsia="宋体" w:cs="宋体"/>
          <w:sz w:val="24"/>
          <w:szCs w:val="24"/>
        </w:rPr>
        <w:t>未依法缴纳税收。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4、供应商提供的相应证明材料复印件均应符合：内容完整、清晰、整洁，并由供应商加盖其单位公章。</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br w:type="textWrapping"/>
      </w:r>
      <w:r>
        <w:rPr>
          <w:rStyle w:val="11"/>
          <w:rFonts w:hint="eastAsia" w:ascii="宋体" w:hAnsi="宋体" w:eastAsia="宋体" w:cs="宋体"/>
          <w:sz w:val="24"/>
          <w:szCs w:val="24"/>
        </w:rPr>
        <w:t>4-5、依法缴纳社会保障资金证明材料</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致：</w:t>
      </w:r>
      <w:r>
        <w:rPr>
          <w:rFonts w:hint="eastAsia" w:ascii="宋体" w:hAnsi="宋体" w:eastAsia="宋体" w:cs="宋体"/>
          <w:sz w:val="24"/>
          <w:szCs w:val="24"/>
          <w:u w:val="single"/>
        </w:rPr>
        <w:t>                     </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1、依法缴纳社会保障资金的供应商</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（）法人（包括企业、事业单位和社会团体）的</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现附上自</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日至</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日我方缴纳的社会保险凭据（限：税务机关/社会保障资金管理机关的专用收据或社会保险缴纳清单，或社会保险的银行缴款收讫凭证）复印件，上述证明材料真实有效，否则我方负全部责任。</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（）非法人（包括其他组织、自然人）的</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自</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日至</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日我方缴纳的社会保险凭据（限：税务机关/社会保障资金管理机关的专用收据或社会保险缴纳清单，或社会保险的银行缴款收讫凭证）复印件，上述证明材料真实有效，否则我方负全部责任。</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2、依法不需要缴纳社会保障资金的供应商</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（）现附上我方依法不需要缴纳社会保障资金证明材料复印件，上述证明材料真实有效，否则我方负全部责任。</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1、请供应商按照实际情况编制填写，在相应的（）中打“√”，并按照本格式的要求提供相应证明材料的复印件。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2、供应商提供的社会保险凭据复印件应符合下列规定：</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2.2提交响应文件截止时间的当月成立且已依法缴纳社会保障资金的供应商，提供提交响应文件截止时间当月的社会保险凭据复印件。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2.3提交响应文件截止时间的当月成立但因税务机关/社会保障资金管理机关原因导致其尚未依法缴纳社会保障资金的供应商，提供依法缴纳社会保障资金承诺书原件（格式自拟），该承诺书视同社会保险凭据。</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3、</w:t>
      </w:r>
      <w:r>
        <w:rPr>
          <w:rStyle w:val="11"/>
          <w:rFonts w:hint="eastAsia" w:ascii="宋体" w:hAnsi="宋体" w:eastAsia="宋体" w:cs="宋体"/>
          <w:sz w:val="24"/>
          <w:szCs w:val="24"/>
        </w:rPr>
        <w:t>“依法缴纳社会保障资金证明材料”</w:t>
      </w:r>
      <w:r>
        <w:rPr>
          <w:rFonts w:hint="eastAsia" w:ascii="宋体" w:hAnsi="宋体" w:eastAsia="宋体" w:cs="宋体"/>
          <w:sz w:val="24"/>
          <w:szCs w:val="24"/>
        </w:rPr>
        <w:t>有欠缴记录的，视为</w:t>
      </w:r>
      <w:r>
        <w:rPr>
          <w:rStyle w:val="11"/>
          <w:rFonts w:hint="eastAsia" w:ascii="宋体" w:hAnsi="宋体" w:eastAsia="宋体" w:cs="宋体"/>
          <w:sz w:val="24"/>
          <w:szCs w:val="24"/>
        </w:rPr>
        <w:t>未依法缴纳社会保障资金。</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4、供应商提供的相应证明材料复印件均应符合：内容完整、清晰、整洁，并由供应商加盖其单位公章。</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br w:type="textWrapping"/>
      </w:r>
      <w:r>
        <w:rPr>
          <w:rStyle w:val="11"/>
          <w:rFonts w:hint="eastAsia" w:ascii="宋体" w:hAnsi="宋体" w:eastAsia="宋体" w:cs="宋体"/>
          <w:sz w:val="24"/>
          <w:szCs w:val="24"/>
        </w:rPr>
        <w:t>4-6、具备履行合同所必需设备和专业技术能力证明材料</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致：</w:t>
      </w:r>
      <w:r>
        <w:rPr>
          <w:rFonts w:hint="eastAsia" w:ascii="宋体" w:hAnsi="宋体" w:eastAsia="宋体" w:cs="宋体"/>
          <w:sz w:val="24"/>
          <w:szCs w:val="24"/>
          <w:u w:val="single"/>
        </w:rPr>
        <w:t>                     </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我方具备履行合同所必需的设备和专业技术能力，否则产生不利后果由我方承担责任。</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特此声明。</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1、询价通知书未要求供应商提供</w:t>
      </w:r>
      <w:r>
        <w:rPr>
          <w:rStyle w:val="11"/>
          <w:rFonts w:hint="eastAsia" w:ascii="宋体" w:hAnsi="宋体" w:eastAsia="宋体" w:cs="宋体"/>
          <w:sz w:val="24"/>
          <w:szCs w:val="24"/>
        </w:rPr>
        <w:t>“具备履行合同所必需的设备和专业技术能力的专项证明材料”</w:t>
      </w:r>
      <w:r>
        <w:rPr>
          <w:rFonts w:hint="eastAsia" w:ascii="宋体" w:hAnsi="宋体" w:eastAsia="宋体" w:cs="宋体"/>
          <w:sz w:val="24"/>
          <w:szCs w:val="24"/>
        </w:rPr>
        <w:t>的，供应商应提供本</w:t>
      </w:r>
      <w:r>
        <w:rPr>
          <w:rStyle w:val="11"/>
          <w:rFonts w:hint="eastAsia" w:ascii="宋体" w:hAnsi="宋体" w:eastAsia="宋体" w:cs="宋体"/>
          <w:sz w:val="24"/>
          <w:szCs w:val="24"/>
        </w:rPr>
        <w:t>“具备履行合同所必需的设备和专业技术能力的基本证明材料”</w:t>
      </w:r>
      <w:r>
        <w:rPr>
          <w:rFonts w:hint="eastAsia" w:ascii="宋体" w:hAnsi="宋体" w:eastAsia="宋体" w:cs="宋体"/>
          <w:sz w:val="24"/>
          <w:szCs w:val="24"/>
        </w:rPr>
        <w:t>。</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2、询价通知书要求供应商提供</w:t>
      </w:r>
      <w:r>
        <w:rPr>
          <w:rStyle w:val="11"/>
          <w:rFonts w:hint="eastAsia" w:ascii="宋体" w:hAnsi="宋体" w:eastAsia="宋体" w:cs="宋体"/>
          <w:sz w:val="24"/>
          <w:szCs w:val="24"/>
        </w:rPr>
        <w:t>“具备履行合同所必需的设备和专业技术能力的专项证明材料”</w:t>
      </w:r>
      <w:r>
        <w:rPr>
          <w:rFonts w:hint="eastAsia" w:ascii="宋体" w:hAnsi="宋体" w:eastAsia="宋体" w:cs="宋体"/>
          <w:sz w:val="24"/>
          <w:szCs w:val="24"/>
        </w:rPr>
        <w:t>的，供应商须另列提供</w:t>
      </w:r>
      <w:r>
        <w:rPr>
          <w:rStyle w:val="11"/>
          <w:rFonts w:hint="eastAsia" w:ascii="宋体" w:hAnsi="宋体" w:eastAsia="宋体" w:cs="宋体"/>
          <w:sz w:val="24"/>
          <w:szCs w:val="24"/>
        </w:rPr>
        <w:t>”</w:t>
      </w:r>
      <w:r>
        <w:rPr>
          <w:rFonts w:hint="eastAsia" w:ascii="宋体" w:hAnsi="宋体" w:eastAsia="宋体" w:cs="宋体"/>
          <w:sz w:val="24"/>
          <w:szCs w:val="24"/>
        </w:rPr>
        <w:t>。</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3、纸质响应文件正本中的本材料（若有）应为原件。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4、请供应商根据实际情况如实声明，否则</w:t>
      </w:r>
      <w:r>
        <w:rPr>
          <w:rStyle w:val="11"/>
          <w:rFonts w:hint="eastAsia" w:ascii="宋体" w:hAnsi="宋体" w:eastAsia="宋体" w:cs="宋体"/>
          <w:sz w:val="24"/>
          <w:szCs w:val="24"/>
        </w:rPr>
        <w:t>视为提供虚假材料。</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sz w:val="24"/>
          <w:szCs w:val="24"/>
        </w:rPr>
        <w:t>4-7、参加采购活动前三年内在经营活动中没有重大违法记录书面声明</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致：</w:t>
      </w:r>
      <w:r>
        <w:rPr>
          <w:rFonts w:hint="eastAsia" w:ascii="宋体" w:hAnsi="宋体" w:eastAsia="宋体" w:cs="宋体"/>
          <w:sz w:val="24"/>
          <w:szCs w:val="24"/>
          <w:u w:val="single"/>
        </w:rPr>
        <w:t>               </w:t>
      </w: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firstLine="420"/>
        <w:rPr>
          <w:rFonts w:hint="eastAsia" w:ascii="宋体" w:hAnsi="宋体" w:eastAsia="宋体" w:cs="宋体"/>
        </w:rPr>
      </w:pPr>
      <w:r>
        <w:rPr>
          <w:rFonts w:hint="eastAsia" w:ascii="宋体" w:hAnsi="宋体" w:eastAsia="宋体" w:cs="宋体"/>
          <w:sz w:val="24"/>
          <w:szCs w:val="24"/>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rPr>
        <w:t>。</w:t>
      </w:r>
    </w:p>
    <w:p>
      <w:pPr>
        <w:pStyle w:val="7"/>
        <w:keepNext w:val="0"/>
        <w:keepLines w:val="0"/>
        <w:widowControl/>
        <w:suppressLineNumbers w:val="0"/>
        <w:spacing w:before="75" w:beforeAutospacing="0" w:after="75" w:afterAutospacing="0"/>
        <w:ind w:left="0" w:right="0" w:firstLine="420"/>
        <w:rPr>
          <w:rFonts w:hint="eastAsia" w:ascii="宋体" w:hAnsi="宋体" w:eastAsia="宋体" w:cs="宋体"/>
        </w:rPr>
      </w:pPr>
      <w:r>
        <w:rPr>
          <w:rFonts w:hint="eastAsia" w:ascii="宋体" w:hAnsi="宋体" w:eastAsia="宋体" w:cs="宋体"/>
          <w:sz w:val="24"/>
          <w:szCs w:val="24"/>
        </w:rPr>
        <w:t>特此声明。</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1、“重大违法记录”指供应商因违法经营受到刑事处罚或责令停产停业、吊销许可证或执照、较大数额罚款等行政处罚。</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2、纸质响应文件正本中的本声明应为原件。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3、请供应商根据实际情况如实声明，否则</w:t>
      </w:r>
      <w:r>
        <w:rPr>
          <w:rStyle w:val="11"/>
          <w:rFonts w:hint="eastAsia" w:ascii="宋体" w:hAnsi="宋体" w:eastAsia="宋体" w:cs="宋体"/>
          <w:sz w:val="24"/>
          <w:szCs w:val="24"/>
        </w:rPr>
        <w:t>视为提供虚假材料。</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br w:type="textWrapping"/>
      </w:r>
      <w:r>
        <w:rPr>
          <w:rStyle w:val="11"/>
          <w:rFonts w:hint="eastAsia" w:ascii="宋体" w:hAnsi="宋体" w:eastAsia="宋体" w:cs="宋体"/>
          <w:sz w:val="24"/>
          <w:szCs w:val="24"/>
        </w:rPr>
        <w:t>4-8、信用记录查询结果</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致：</w:t>
      </w:r>
      <w:r>
        <w:rPr>
          <w:rFonts w:hint="eastAsia" w:ascii="宋体" w:hAnsi="宋体" w:eastAsia="宋体" w:cs="宋体"/>
          <w:sz w:val="24"/>
          <w:szCs w:val="24"/>
          <w:u w:val="single"/>
        </w:rPr>
        <w:t>                     </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现附上截至</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r>
        <w:rPr>
          <w:rFonts w:hint="eastAsia" w:ascii="宋体" w:hAnsi="宋体" w:eastAsia="宋体" w:cs="宋体"/>
          <w:sz w:val="24"/>
          <w:szCs w:val="24"/>
          <w:u w:val="single"/>
        </w:rPr>
        <w:t>   </w:t>
      </w:r>
      <w:r>
        <w:rPr>
          <w:rFonts w:hint="eastAsia" w:ascii="宋体" w:hAnsi="宋体" w:eastAsia="宋体" w:cs="宋体"/>
          <w:sz w:val="24"/>
          <w:szCs w:val="24"/>
        </w:rPr>
        <w:t>时我方通过“信用中国”网站（www.creditchina.gov.cn）获取的我方信用信息查询结果</w:t>
      </w:r>
      <w:r>
        <w:rPr>
          <w:rFonts w:hint="eastAsia" w:ascii="宋体" w:hAnsi="宋体" w:eastAsia="宋体" w:cs="宋体"/>
          <w:sz w:val="24"/>
          <w:szCs w:val="24"/>
          <w:u w:val="single"/>
        </w:rPr>
        <w:t>（填写具体份数）</w:t>
      </w:r>
      <w:r>
        <w:rPr>
          <w:rFonts w:hint="eastAsia" w:ascii="宋体" w:hAnsi="宋体" w:eastAsia="宋体" w:cs="宋体"/>
          <w:sz w:val="24"/>
          <w:szCs w:val="24"/>
        </w:rPr>
        <w:t>份、通过中国政府采购网（www.ccgp.gov.cn）获取的我方信用信息查询结果</w:t>
      </w:r>
      <w:r>
        <w:rPr>
          <w:rFonts w:hint="eastAsia" w:ascii="宋体" w:hAnsi="宋体" w:eastAsia="宋体" w:cs="宋体"/>
          <w:sz w:val="24"/>
          <w:szCs w:val="24"/>
          <w:u w:val="single"/>
        </w:rPr>
        <w:t>（填写具体份数）</w:t>
      </w:r>
      <w:r>
        <w:rPr>
          <w:rFonts w:hint="eastAsia" w:ascii="宋体" w:hAnsi="宋体" w:eastAsia="宋体" w:cs="宋体"/>
          <w:sz w:val="24"/>
          <w:szCs w:val="24"/>
        </w:rPr>
        <w:t>份，上述信用信息查询结果真实有效，否则我方负全部责任。</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1、供应商应</w:t>
      </w:r>
      <w:r>
        <w:rPr>
          <w:rStyle w:val="11"/>
          <w:rFonts w:hint="eastAsia" w:ascii="宋体" w:hAnsi="宋体" w:eastAsia="宋体" w:cs="宋体"/>
          <w:sz w:val="24"/>
          <w:szCs w:val="24"/>
        </w:rPr>
        <w:t>同时提供</w:t>
      </w:r>
      <w:r>
        <w:rPr>
          <w:rFonts w:hint="eastAsia" w:ascii="宋体" w:hAnsi="宋体" w:eastAsia="宋体" w:cs="宋体"/>
          <w:sz w:val="24"/>
          <w:szCs w:val="24"/>
        </w:rPr>
        <w:t>在询价通知书要求的截止时点前通过上述2个网站获取的信用信息查询结果，信用信息查询结果应为从上述2个网站获取的查询结果原始页面的打印件或完整截图，否则</w:t>
      </w:r>
      <w:r>
        <w:rPr>
          <w:rStyle w:val="11"/>
          <w:rFonts w:hint="eastAsia" w:ascii="宋体" w:hAnsi="宋体" w:eastAsia="宋体" w:cs="宋体"/>
          <w:sz w:val="24"/>
          <w:szCs w:val="24"/>
        </w:rPr>
        <w:t>投标无效。</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11"/>
          <w:rFonts w:hint="eastAsia" w:ascii="宋体" w:hAnsi="宋体" w:eastAsia="宋体" w:cs="宋体"/>
          <w:sz w:val="24"/>
          <w:szCs w:val="24"/>
        </w:rPr>
        <w:t>报价无效。</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4"/>
          <w:szCs w:val="24"/>
        </w:rPr>
        <w:t>※除上述规定外，信用记录的其他有关规定（包括但不限于：信用信息的查询渠道及截止时点、查询记录和证据留存的具体方式、使用规则等内容）详见询价通知书第一章。</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Style w:val="11"/>
          <w:rFonts w:hint="eastAsia" w:ascii="宋体" w:hAnsi="宋体" w:eastAsia="宋体" w:cs="宋体"/>
          <w:sz w:val="21"/>
          <w:szCs w:val="21"/>
        </w:rPr>
        <w:br w:type="textWrapping"/>
      </w:r>
      <w:r>
        <w:rPr>
          <w:rFonts w:hint="eastAsia" w:ascii="宋体" w:hAnsi="宋体" w:eastAsia="宋体" w:cs="宋体"/>
          <w:b/>
          <w:bCs/>
          <w:sz w:val="24"/>
          <w:szCs w:val="24"/>
        </w:rPr>
        <w:t>4-9、检察机关行贿犯罪档案查询结果告知函</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检察机关行贿犯罪档案查询结果告知函（以下简称：“告知函”）由供应商向住所地或业务发生地检察院申请查询，具体以检察院出具的为准。</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1、未提供行贿犯罪档案查询结果或查询结果表明供应商有行贿犯罪记录的，</w:t>
      </w:r>
      <w:r>
        <w:rPr>
          <w:rStyle w:val="11"/>
          <w:rFonts w:hint="eastAsia" w:ascii="宋体" w:hAnsi="宋体" w:eastAsia="宋体" w:cs="宋体"/>
          <w:sz w:val="24"/>
          <w:szCs w:val="24"/>
        </w:rPr>
        <w:t>报价无效。</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2、若从检察机关指定网站下载打印或截图告知函，则告知函应为从前述指定网站获取的查询结果原始页面的打印件或完整截图，否则</w:t>
      </w:r>
      <w:r>
        <w:rPr>
          <w:rStyle w:val="11"/>
          <w:rFonts w:hint="eastAsia" w:ascii="宋体" w:hAnsi="宋体" w:eastAsia="宋体" w:cs="宋体"/>
          <w:sz w:val="24"/>
          <w:szCs w:val="24"/>
        </w:rPr>
        <w:t>报价无效。</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3、告知函应在有效期内，否则</w:t>
      </w:r>
      <w:r>
        <w:rPr>
          <w:rStyle w:val="11"/>
          <w:rFonts w:hint="eastAsia" w:ascii="宋体" w:hAnsi="宋体" w:eastAsia="宋体" w:cs="宋体"/>
          <w:sz w:val="24"/>
          <w:szCs w:val="24"/>
        </w:rPr>
        <w:t>报价无效。</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4、有效期内的告知函复印件，无论内容中是否注明“复印件无效”，均视同有效。</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5、无法获取有效期内检察机关行贿犯罪档案查询结果告知函的，应在《参加采购活动前三年内在经营活动中没有重大违法记录书面声明》中对近三年无行贿犯罪记录进行声明。</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Style w:val="11"/>
          <w:rFonts w:hint="eastAsia" w:ascii="宋体" w:hAnsi="宋体" w:eastAsia="宋体" w:cs="宋体"/>
          <w:sz w:val="21"/>
          <w:szCs w:val="21"/>
        </w:rPr>
        <w:t> </w:t>
      </w:r>
      <w:r>
        <w:rPr>
          <w:rStyle w:val="11"/>
          <w:rFonts w:hint="eastAsia" w:ascii="宋体" w:hAnsi="宋体" w:eastAsia="宋体" w:cs="宋体"/>
          <w:sz w:val="28"/>
          <w:szCs w:val="28"/>
        </w:rPr>
        <w:t>5、技术要求响应表</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8"/>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73"/>
        <w:gridCol w:w="863"/>
        <w:gridCol w:w="3231"/>
        <w:gridCol w:w="179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合同包</w:t>
            </w:r>
          </w:p>
        </w:tc>
        <w:tc>
          <w:tcPr>
            <w:tcW w:w="84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品目号</w:t>
            </w:r>
          </w:p>
        </w:tc>
        <w:tc>
          <w:tcPr>
            <w:tcW w:w="328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询价通知书要求</w:t>
            </w:r>
          </w:p>
        </w:tc>
        <w:tc>
          <w:tcPr>
            <w:tcW w:w="180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响应文件应答</w:t>
            </w:r>
          </w:p>
        </w:tc>
        <w:tc>
          <w:tcPr>
            <w:tcW w:w="171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restart"/>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w:t>
            </w:r>
          </w:p>
        </w:tc>
        <w:tc>
          <w:tcPr>
            <w:tcW w:w="84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w:t>
            </w:r>
          </w:p>
        </w:tc>
        <w:tc>
          <w:tcPr>
            <w:tcW w:w="3285" w:type="dxa"/>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800" w:type="dxa"/>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710" w:type="dxa"/>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continue"/>
            <w:shd w:val="clear" w:color="auto" w:fill="auto"/>
            <w:tcMar>
              <w:top w:w="0" w:type="dxa"/>
              <w:left w:w="105" w:type="dxa"/>
              <w:bottom w:w="0" w:type="dxa"/>
              <w:right w:w="105" w:type="dxa"/>
            </w:tcMar>
            <w:vAlign w:val="center"/>
          </w:tcPr>
          <w:p>
            <w:pPr>
              <w:rPr>
                <w:rFonts w:hint="eastAsia" w:ascii="宋体" w:hAnsi="宋体" w:eastAsia="宋体" w:cs="宋体"/>
                <w:sz w:val="24"/>
                <w:szCs w:val="24"/>
              </w:rPr>
            </w:pPr>
          </w:p>
        </w:tc>
        <w:tc>
          <w:tcPr>
            <w:tcW w:w="84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w:t>
            </w:r>
          </w:p>
        </w:tc>
        <w:tc>
          <w:tcPr>
            <w:tcW w:w="3285" w:type="dxa"/>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800" w:type="dxa"/>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710" w:type="dxa"/>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w:t>
            </w:r>
          </w:p>
        </w:tc>
        <w:tc>
          <w:tcPr>
            <w:tcW w:w="840"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3285"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1800"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1710"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bl>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1、供应商应在“询价通知书要求”“响应文件应答”中按询价通知书第四章的内容逐项详细对应应答。</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2、对询价通知书关于“大于（或小于）等于”等某个区间值范围内的内容，报价响应应填写具体的数值。</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3“是否偏离及说明”项下应按下列规定填写：优于的，填写“正偏离”；符合的，填写“无偏离”；低于的，填写“负偏离”。</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4、若需要说明的内容因询价通知书中的格式特殊或需特殊表达的，可另页应答。</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sz w:val="28"/>
          <w:szCs w:val="28"/>
        </w:rPr>
        <w:t>6、商务条件响应表</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8"/>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73"/>
        <w:gridCol w:w="863"/>
        <w:gridCol w:w="3231"/>
        <w:gridCol w:w="179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84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合同包</w:t>
            </w:r>
          </w:p>
        </w:tc>
        <w:tc>
          <w:tcPr>
            <w:tcW w:w="84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品目号</w:t>
            </w:r>
          </w:p>
        </w:tc>
        <w:tc>
          <w:tcPr>
            <w:tcW w:w="328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询价通知书要求</w:t>
            </w:r>
          </w:p>
        </w:tc>
        <w:tc>
          <w:tcPr>
            <w:tcW w:w="180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响应文件应答</w:t>
            </w:r>
          </w:p>
        </w:tc>
        <w:tc>
          <w:tcPr>
            <w:tcW w:w="171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restart"/>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w:t>
            </w:r>
          </w:p>
        </w:tc>
        <w:tc>
          <w:tcPr>
            <w:tcW w:w="84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w:t>
            </w:r>
          </w:p>
        </w:tc>
        <w:tc>
          <w:tcPr>
            <w:tcW w:w="3285" w:type="dxa"/>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800" w:type="dxa"/>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710" w:type="dxa"/>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840" w:type="dxa"/>
            <w:vMerge w:val="continue"/>
            <w:shd w:val="clear" w:color="auto" w:fill="auto"/>
            <w:tcMar>
              <w:top w:w="0" w:type="dxa"/>
              <w:left w:w="105" w:type="dxa"/>
              <w:bottom w:w="0" w:type="dxa"/>
              <w:right w:w="105" w:type="dxa"/>
            </w:tcMar>
            <w:vAlign w:val="center"/>
          </w:tcPr>
          <w:p>
            <w:pPr>
              <w:rPr>
                <w:rFonts w:hint="eastAsia" w:ascii="宋体" w:hAnsi="宋体" w:eastAsia="宋体" w:cs="宋体"/>
                <w:sz w:val="24"/>
                <w:szCs w:val="24"/>
              </w:rPr>
            </w:pPr>
          </w:p>
        </w:tc>
        <w:tc>
          <w:tcPr>
            <w:tcW w:w="84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w:t>
            </w:r>
          </w:p>
        </w:tc>
        <w:tc>
          <w:tcPr>
            <w:tcW w:w="3285" w:type="dxa"/>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800" w:type="dxa"/>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710" w:type="dxa"/>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84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w:t>
            </w:r>
          </w:p>
        </w:tc>
        <w:tc>
          <w:tcPr>
            <w:tcW w:w="840"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3285"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1800"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1710"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bl>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1、供应商应在“询价通知书要求”“响应文件应答”中按询价通知书第四章的内容逐项详细对应应答。</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2、对询价通知书关于“大于（或小于）等于”等某个区间值范围内的内容，报价响应应填写具体的数值。</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3“是否偏离及说明”项下应按下列规定填写：优于的，填写“正偏离”；符合的，填写“无偏离”；低于的，填写“负偏离”。</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4、若需要说明的内容因询价通知书中的格式特殊或需特殊表达的，可另页应答。</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Style w:val="11"/>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Style w:val="11"/>
          <w:rFonts w:hint="eastAsia" w:ascii="宋体" w:hAnsi="宋体" w:eastAsia="宋体" w:cs="宋体"/>
          <w:sz w:val="28"/>
          <w:szCs w:val="28"/>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Style w:val="11"/>
          <w:rFonts w:hint="eastAsia" w:ascii="宋体" w:hAnsi="宋体" w:eastAsia="宋体" w:cs="宋体"/>
          <w:sz w:val="28"/>
          <w:szCs w:val="28"/>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Style w:val="11"/>
          <w:rFonts w:hint="eastAsia" w:ascii="宋体" w:hAnsi="宋体" w:eastAsia="宋体" w:cs="宋体"/>
          <w:sz w:val="28"/>
          <w:szCs w:val="28"/>
        </w:rPr>
        <w:t> </w:t>
      </w:r>
    </w:p>
    <w:p>
      <w:pPr>
        <w:pStyle w:val="7"/>
        <w:keepNext w:val="0"/>
        <w:keepLines w:val="0"/>
        <w:widowControl/>
        <w:suppressLineNumbers w:val="0"/>
        <w:spacing w:before="75" w:beforeAutospacing="0" w:after="75" w:afterAutospacing="0"/>
        <w:ind w:left="0" w:right="0"/>
        <w:jc w:val="center"/>
        <w:rPr>
          <w:rStyle w:val="11"/>
          <w:rFonts w:hint="eastAsia" w:ascii="宋体" w:hAnsi="宋体" w:eastAsia="宋体" w:cs="宋体"/>
          <w:sz w:val="28"/>
          <w:szCs w:val="28"/>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Style w:val="11"/>
          <w:rFonts w:hint="eastAsia" w:ascii="宋体" w:hAnsi="宋体" w:eastAsia="宋体" w:cs="宋体"/>
          <w:sz w:val="28"/>
          <w:szCs w:val="28"/>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Style w:val="11"/>
          <w:rFonts w:hint="eastAsia" w:ascii="宋体" w:hAnsi="宋体" w:eastAsia="宋体" w:cs="宋体"/>
          <w:sz w:val="24"/>
          <w:szCs w:val="24"/>
          <w:lang w:val="en-US" w:eastAsia="zh-CN"/>
        </w:rPr>
        <w:t>7</w:t>
      </w:r>
      <w:r>
        <w:rPr>
          <w:rStyle w:val="11"/>
          <w:rFonts w:hint="eastAsia" w:ascii="宋体" w:hAnsi="宋体" w:eastAsia="宋体" w:cs="宋体"/>
          <w:sz w:val="24"/>
          <w:szCs w:val="24"/>
        </w:rPr>
        <w:t>、询价保证金凭证</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rFonts w:hint="eastAsia" w:ascii="宋体" w:hAnsi="宋体" w:eastAsia="宋体" w:cs="宋体"/>
        </w:rPr>
      </w:pPr>
      <w:r>
        <w:rPr>
          <w:rFonts w:hint="eastAsia" w:ascii="宋体" w:hAnsi="宋体" w:eastAsia="宋体" w:cs="宋体"/>
          <w:sz w:val="24"/>
          <w:szCs w:val="24"/>
        </w:rPr>
        <w:t>致：</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rPr>
        <w:t>我方在贵方组织的</w:t>
      </w:r>
      <w:r>
        <w:rPr>
          <w:rFonts w:hint="eastAsia" w:ascii="宋体" w:hAnsi="宋体" w:eastAsia="宋体" w:cs="宋体"/>
          <w:sz w:val="24"/>
          <w:szCs w:val="24"/>
          <w:u w:val="single"/>
        </w:rPr>
        <w:t>                     </w:t>
      </w:r>
      <w:r>
        <w:rPr>
          <w:rFonts w:hint="eastAsia" w:ascii="宋体" w:hAnsi="宋体" w:eastAsia="宋体" w:cs="宋体"/>
          <w:sz w:val="24"/>
          <w:szCs w:val="24"/>
        </w:rPr>
        <w:t>项目询价采购活动中（</w:t>
      </w:r>
      <w:r>
        <w:rPr>
          <w:rFonts w:hint="eastAsia" w:ascii="宋体" w:hAnsi="宋体" w:eastAsia="宋体" w:cs="宋体"/>
          <w:sz w:val="24"/>
          <w:szCs w:val="24"/>
          <w:u w:val="single"/>
        </w:rPr>
        <w:t>项目编号          ），</w:t>
      </w:r>
      <w:r>
        <w:rPr>
          <w:rFonts w:hint="eastAsia" w:ascii="宋体" w:hAnsi="宋体" w:eastAsia="宋体" w:cs="宋体"/>
          <w:sz w:val="24"/>
          <w:szCs w:val="24"/>
        </w:rPr>
        <w:t>提交了</w:t>
      </w:r>
      <w:r>
        <w:rPr>
          <w:rFonts w:hint="eastAsia" w:ascii="宋体" w:hAnsi="宋体" w:eastAsia="宋体" w:cs="宋体"/>
          <w:sz w:val="24"/>
          <w:szCs w:val="24"/>
          <w:u w:val="single"/>
        </w:rPr>
        <w:t>             </w:t>
      </w:r>
      <w:r>
        <w:rPr>
          <w:rFonts w:hint="eastAsia" w:ascii="宋体" w:hAnsi="宋体" w:eastAsia="宋体" w:cs="宋体"/>
          <w:sz w:val="24"/>
          <w:szCs w:val="24"/>
        </w:rPr>
        <w:t>元人民币的询价保证金。我公司汇出询价保证金的账户信息如下：</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rPr>
        <w:t>1. 开户名：</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rPr>
        <w:t>2. 开户行：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rPr>
        <w:t>3. 账号：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rFonts w:hint="eastAsia" w:ascii="宋体" w:hAnsi="宋体" w:eastAsia="宋体" w:cs="宋体"/>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rFonts w:hint="eastAsia" w:ascii="宋体" w:hAnsi="宋体" w:eastAsia="宋体" w:cs="宋体"/>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 月</w:t>
      </w:r>
      <w:r>
        <w:rPr>
          <w:rFonts w:hint="eastAsia" w:ascii="宋体" w:hAnsi="宋体" w:eastAsia="宋体" w:cs="宋体"/>
          <w:sz w:val="24"/>
          <w:szCs w:val="24"/>
          <w:u w:val="single"/>
        </w:rPr>
        <w:t>   </w:t>
      </w:r>
      <w:r>
        <w:rPr>
          <w:rFonts w:hint="eastAsia" w:ascii="宋体" w:hAnsi="宋体" w:eastAsia="宋体" w:cs="宋体"/>
          <w:sz w:val="24"/>
          <w:szCs w:val="24"/>
        </w:rPr>
        <w:t>日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5040"/>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420"/>
        <w:jc w:val="center"/>
        <w:rPr>
          <w:rFonts w:hint="eastAsia" w:ascii="宋体" w:hAnsi="宋体" w:eastAsia="宋体" w:cs="宋体"/>
        </w:rPr>
      </w:pPr>
      <w:r>
        <w:rPr>
          <w:rStyle w:val="11"/>
          <w:rFonts w:hint="eastAsia" w:ascii="宋体" w:hAnsi="宋体" w:eastAsia="宋体" w:cs="宋体"/>
          <w:sz w:val="24"/>
          <w:szCs w:val="24"/>
          <w:lang w:val="en-US" w:eastAsia="zh-CN"/>
        </w:rPr>
        <w:t>8</w:t>
      </w:r>
      <w:r>
        <w:rPr>
          <w:rStyle w:val="11"/>
          <w:rFonts w:hint="eastAsia" w:ascii="宋体" w:hAnsi="宋体" w:eastAsia="宋体" w:cs="宋体"/>
          <w:sz w:val="24"/>
          <w:szCs w:val="24"/>
        </w:rPr>
        <w:t>、要求作为响应文件组成部分的其他内容（若有）</w:t>
      </w:r>
    </w:p>
    <w:p>
      <w:pPr>
        <w:pStyle w:val="7"/>
        <w:keepNext w:val="0"/>
        <w:keepLines w:val="0"/>
        <w:widowControl/>
        <w:suppressLineNumbers w:val="0"/>
        <w:spacing w:before="75" w:beforeAutospacing="0" w:after="75" w:afterAutospacing="0"/>
        <w:ind w:left="0" w:right="420"/>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rFonts w:hint="eastAsia" w:ascii="宋体" w:hAnsi="宋体" w:eastAsia="宋体" w:cs="宋体"/>
        </w:rPr>
      </w:pPr>
      <w:r>
        <w:rPr>
          <w:rFonts w:hint="eastAsia" w:ascii="宋体" w:hAnsi="宋体" w:eastAsia="宋体" w:cs="宋体"/>
          <w:sz w:val="24"/>
          <w:szCs w:val="24"/>
        </w:rPr>
        <w:t>说明：</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lang w:eastAsia="zh-CN"/>
        </w:rPr>
        <w:t>采购人</w:t>
      </w:r>
      <w:r>
        <w:rPr>
          <w:rFonts w:hint="eastAsia" w:ascii="宋体" w:hAnsi="宋体" w:eastAsia="宋体" w:cs="宋体"/>
          <w:sz w:val="24"/>
          <w:szCs w:val="24"/>
        </w:rPr>
        <w:t>可以根据项目的特点和需要，在询价通知书中对要求作为相应文件组成部分的其他内容进行具体规定或附表格式，供应商应按照询价通知书要求提供相关承诺及材料（格式自拟），并加盖供应商单位公章。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420" w:firstLine="42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420" w:firstLine="42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420" w:firstLine="420"/>
        <w:jc w:val="left"/>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right="105" w:firstLine="480" w:firstLineChars="200"/>
        <w:jc w:val="left"/>
        <w:rPr>
          <w:rFonts w:hint="eastAsia" w:ascii="宋体" w:hAnsi="宋体" w:eastAsia="宋体" w:cs="宋体"/>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7"/>
        <w:keepNext w:val="0"/>
        <w:keepLines w:val="0"/>
        <w:widowControl/>
        <w:suppressLineNumbers w:val="0"/>
        <w:spacing w:before="75" w:beforeAutospacing="0" w:after="75" w:afterAutospacing="0"/>
        <w:ind w:left="0" w:right="0" w:firstLine="420"/>
        <w:jc w:val="left"/>
        <w:rPr>
          <w:rFonts w:hint="eastAsia" w:ascii="宋体" w:hAnsi="宋体" w:eastAsia="宋体" w:cs="宋体"/>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pPr>
        <w:pStyle w:val="7"/>
        <w:keepNext w:val="0"/>
        <w:keepLines w:val="0"/>
        <w:widowControl/>
        <w:suppressLineNumbers w:val="0"/>
        <w:spacing w:before="75" w:beforeAutospacing="0" w:after="75" w:afterAutospacing="0"/>
        <w:ind w:left="0" w:right="420" w:firstLine="420"/>
        <w:jc w:val="left"/>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 月</w:t>
      </w:r>
      <w:r>
        <w:rPr>
          <w:rFonts w:hint="eastAsia" w:ascii="宋体" w:hAnsi="宋体" w:eastAsia="宋体" w:cs="宋体"/>
          <w:sz w:val="24"/>
          <w:szCs w:val="24"/>
          <w:u w:val="single"/>
        </w:rPr>
        <w:t>   </w:t>
      </w:r>
      <w:r>
        <w:rPr>
          <w:rFonts w:hint="eastAsia" w:ascii="宋体" w:hAnsi="宋体" w:eastAsia="宋体" w:cs="宋体"/>
          <w:sz w:val="24"/>
          <w:szCs w:val="24"/>
        </w:rPr>
        <w:t>日    </w:t>
      </w:r>
    </w:p>
    <w:p>
      <w:pPr>
        <w:pStyle w:val="7"/>
        <w:keepNext w:val="0"/>
        <w:keepLines w:val="0"/>
        <w:widowControl/>
        <w:suppressLineNumbers w:val="0"/>
        <w:spacing w:before="75" w:beforeAutospacing="0" w:after="75" w:afterAutospacing="0"/>
        <w:ind w:left="0" w:right="420" w:firstLine="42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ind w:left="0" w:right="420" w:firstLine="42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ind w:left="0" w:right="420" w:firstLine="420"/>
        <w:rPr>
          <w:rFonts w:hint="eastAsia" w:ascii="宋体" w:hAnsi="宋体" w:eastAsia="宋体" w:cs="宋体"/>
        </w:rPr>
      </w:pPr>
      <w:r>
        <w:rPr>
          <w:rFonts w:hint="eastAsia" w:ascii="宋体" w:hAnsi="宋体" w:eastAsia="宋体" w:cs="宋体"/>
          <w:sz w:val="24"/>
          <w:szCs w:val="24"/>
        </w:rPr>
        <w:t> </w:t>
      </w:r>
    </w:p>
    <w:p>
      <w:pPr>
        <w:rPr>
          <w:rFonts w:hint="eastAsia" w:ascii="宋体" w:hAnsi="宋体" w:eastAsia="宋体" w:cs="宋体"/>
        </w:rPr>
      </w:pPr>
    </w:p>
    <w:sectPr>
      <w:headerReference r:id="rId3" w:type="default"/>
      <w:footerReference r:id="rId4" w:type="default"/>
      <w:pgSz w:w="11906" w:h="16838"/>
      <w:pgMar w:top="1440" w:right="1800" w:bottom="1440" w:left="1800" w:header="737"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thinThickSmallGap" w:color="auto" w:sz="12" w:space="1"/>
      </w:pBdr>
      <w:rPr>
        <w:rFonts w:hint="default" w:eastAsiaTheme="minorEastAsia"/>
        <w:lang w:val="en-US" w:eastAsia="zh-CN"/>
      </w:rPr>
    </w:pPr>
    <w:r>
      <w:rPr>
        <w:rFonts w:hint="eastAsia"/>
        <w:lang w:val="en-US" w:eastAsia="zh-CN"/>
      </w:rPr>
      <w:t>清源创新实验室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6471E"/>
    <w:multiLevelType w:val="singleLevel"/>
    <w:tmpl w:val="85D6471E"/>
    <w:lvl w:ilvl="0" w:tentative="0">
      <w:start w:val="1"/>
      <w:numFmt w:val="decimal"/>
      <w:suff w:val="nothing"/>
      <w:lvlText w:val="%1、"/>
      <w:lvlJc w:val="left"/>
    </w:lvl>
  </w:abstractNum>
  <w:abstractNum w:abstractNumId="1">
    <w:nsid w:val="92375DDB"/>
    <w:multiLevelType w:val="multilevel"/>
    <w:tmpl w:val="92375DDB"/>
    <w:lvl w:ilvl="0" w:tentative="0">
      <w:start w:val="1"/>
      <w:numFmt w:val="chineseCountingThousand"/>
      <w:pStyle w:val="13"/>
      <w:suff w:val="nothing"/>
      <w:lvlText w:val="第%1章"/>
      <w:lvlJc w:val="left"/>
      <w:pPr>
        <w:ind w:left="4168"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F7DE2C5D"/>
    <w:multiLevelType w:val="multilevel"/>
    <w:tmpl w:val="F7DE2C5D"/>
    <w:lvl w:ilvl="0" w:tentative="0">
      <w:start w:val="1"/>
      <w:numFmt w:val="chineseCountingThousand"/>
      <w:pStyle w:val="3"/>
      <w:suff w:val="nothing"/>
      <w:lvlText w:val="第%1章"/>
      <w:lvlJc w:val="left"/>
      <w:pPr>
        <w:ind w:left="4168" w:firstLine="0"/>
      </w:pPr>
      <w:rPr>
        <w:rFonts w:hint="eastAsia"/>
      </w:rPr>
    </w:lvl>
    <w:lvl w:ilvl="1" w:tentative="0">
      <w:start w:val="1"/>
      <w:numFmt w:val="none"/>
      <w:pStyle w:val="2"/>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167C2935"/>
    <w:multiLevelType w:val="singleLevel"/>
    <w:tmpl w:val="167C2935"/>
    <w:lvl w:ilvl="0" w:tentative="0">
      <w:start w:val="1"/>
      <w:numFmt w:val="chineseCounting"/>
      <w:suff w:val="nothing"/>
      <w:lvlText w:val="（%1）"/>
      <w:lvlJc w:val="left"/>
      <w:rPr>
        <w:rFonts w:hint="eastAsia"/>
      </w:rPr>
    </w:lvl>
  </w:abstractNum>
  <w:abstractNum w:abstractNumId="4">
    <w:nsid w:val="3F2B0B91"/>
    <w:multiLevelType w:val="singleLevel"/>
    <w:tmpl w:val="3F2B0B91"/>
    <w:lvl w:ilvl="0" w:tentative="0">
      <w:start w:val="1"/>
      <w:numFmt w:val="decimal"/>
      <w:suff w:val="nothing"/>
      <w:lvlText w:val="%1、"/>
      <w:lvlJc w:val="left"/>
    </w:lvl>
  </w:abstractNum>
  <w:abstractNum w:abstractNumId="5">
    <w:nsid w:val="74A2F7D7"/>
    <w:multiLevelType w:val="singleLevel"/>
    <w:tmpl w:val="74A2F7D7"/>
    <w:lvl w:ilvl="0" w:tentative="0">
      <w:start w:val="1"/>
      <w:numFmt w:val="decimal"/>
      <w:suff w:val="nothing"/>
      <w:lvlText w:val="%1、"/>
      <w:lvlJc w:val="left"/>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025DC"/>
    <w:rsid w:val="02104817"/>
    <w:rsid w:val="028C3486"/>
    <w:rsid w:val="05687089"/>
    <w:rsid w:val="097F20BB"/>
    <w:rsid w:val="0E305BC8"/>
    <w:rsid w:val="10F16F4B"/>
    <w:rsid w:val="12017AFD"/>
    <w:rsid w:val="197014CA"/>
    <w:rsid w:val="1A190AFB"/>
    <w:rsid w:val="1BEC7B00"/>
    <w:rsid w:val="1D50753B"/>
    <w:rsid w:val="1DC46B82"/>
    <w:rsid w:val="20520F24"/>
    <w:rsid w:val="25665D11"/>
    <w:rsid w:val="27C133B2"/>
    <w:rsid w:val="332A72DD"/>
    <w:rsid w:val="336F1445"/>
    <w:rsid w:val="352016CF"/>
    <w:rsid w:val="35815EF7"/>
    <w:rsid w:val="36CF532C"/>
    <w:rsid w:val="37240703"/>
    <w:rsid w:val="39271B23"/>
    <w:rsid w:val="3F015DD2"/>
    <w:rsid w:val="40D2158C"/>
    <w:rsid w:val="43F30114"/>
    <w:rsid w:val="46FB29C0"/>
    <w:rsid w:val="4A20618E"/>
    <w:rsid w:val="4AC51F7E"/>
    <w:rsid w:val="4DD870B3"/>
    <w:rsid w:val="511F03F2"/>
    <w:rsid w:val="51212C4C"/>
    <w:rsid w:val="52CC7C6A"/>
    <w:rsid w:val="53691444"/>
    <w:rsid w:val="544B58B5"/>
    <w:rsid w:val="551D73E0"/>
    <w:rsid w:val="55CD3679"/>
    <w:rsid w:val="58B937E6"/>
    <w:rsid w:val="58C47FFB"/>
    <w:rsid w:val="5A560485"/>
    <w:rsid w:val="5DEE1880"/>
    <w:rsid w:val="5F385023"/>
    <w:rsid w:val="615C3D5F"/>
    <w:rsid w:val="62B60317"/>
    <w:rsid w:val="64772BA2"/>
    <w:rsid w:val="68DC183F"/>
    <w:rsid w:val="6B134748"/>
    <w:rsid w:val="6BAF320F"/>
    <w:rsid w:val="6C98137C"/>
    <w:rsid w:val="6E824C82"/>
    <w:rsid w:val="6EF74FB0"/>
    <w:rsid w:val="6F5B4F6A"/>
    <w:rsid w:val="72FD1382"/>
    <w:rsid w:val="73766077"/>
    <w:rsid w:val="7B755423"/>
    <w:rsid w:val="7DE6499B"/>
    <w:rsid w:val="7FB71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napToGrid w:val="0"/>
      <w:spacing w:beforeAutospacing="0" w:line="360" w:lineRule="auto"/>
      <w:ind w:left="4168"/>
      <w:jc w:val="center"/>
      <w:textAlignment w:val="center"/>
      <w:outlineLvl w:val="0"/>
    </w:pPr>
    <w:rPr>
      <w:rFonts w:ascii="黑体" w:hAnsi="黑体" w:eastAsia="宋体" w:cs="Times New Roman"/>
      <w:b/>
      <w:kern w:val="44"/>
      <w:sz w:val="28"/>
      <w:szCs w:val="22"/>
    </w:rPr>
  </w:style>
  <w:style w:type="paragraph" w:styleId="2">
    <w:name w:val="heading 2"/>
    <w:basedOn w:val="1"/>
    <w:next w:val="1"/>
    <w:semiHidden/>
    <w:unhideWhenUsed/>
    <w:qFormat/>
    <w:uiPriority w:val="0"/>
    <w:pPr>
      <w:keepNext/>
      <w:keepLines/>
      <w:numPr>
        <w:ilvl w:val="1"/>
        <w:numId w:val="1"/>
      </w:numPr>
      <w:spacing w:line="360" w:lineRule="auto"/>
      <w:jc w:val="left"/>
      <w:outlineLvl w:val="1"/>
    </w:pPr>
    <w:rPr>
      <w:rFonts w:ascii="宋体" w:hAnsi="宋体" w:eastAsia="宋体" w:cs="Times New Roman"/>
      <w:b/>
      <w:kern w:val="44"/>
      <w:sz w:val="28"/>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Emphasis"/>
    <w:basedOn w:val="10"/>
    <w:qFormat/>
    <w:uiPriority w:val="0"/>
    <w:rPr>
      <w:i/>
    </w:rPr>
  </w:style>
  <w:style w:type="paragraph" w:customStyle="1" w:styleId="13">
    <w:name w:val="第一章"/>
    <w:basedOn w:val="1"/>
    <w:next w:val="1"/>
    <w:qFormat/>
    <w:uiPriority w:val="0"/>
    <w:pPr>
      <w:keepNext/>
      <w:keepLines/>
      <w:pageBreakBefore/>
      <w:numPr>
        <w:ilvl w:val="0"/>
        <w:numId w:val="2"/>
      </w:numPr>
      <w:adjustRightInd w:val="0"/>
      <w:snapToGrid w:val="0"/>
      <w:spacing w:afterLines="0" w:line="360" w:lineRule="auto"/>
      <w:ind w:firstLine="562" w:firstLineChars="200"/>
      <w:jc w:val="center"/>
      <w:textAlignment w:val="center"/>
      <w:outlineLvl w:val="0"/>
    </w:pPr>
    <w:rPr>
      <w:rFonts w:hint="eastAsia" w:ascii="宋体" w:hAnsi="宋体" w:eastAsia="宋体" w:cs="宋体"/>
      <w:b/>
      <w:kern w:val="44"/>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2021-06-15T00:22:00Z</dcterms:created>
  <dc:creator>Administrator</dc:creator>
  <cp:lastModifiedBy>阿融</cp:lastModifiedBy>
  <dcterms:modified xsi:type="dcterms:W3CDTF">2021-08-13T04:05:48Z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73ED4FF05DED4D17B523D1F40E1D8175</vt:lpwstr>
  </property>
</Properties>
</file>